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ascii="宋体" w:hAnsi="宋体"/>
        </w:rPr>
      </w:pPr>
    </w:p>
    <w:p>
      <w:pPr>
        <w:pStyle w:val="21"/>
      </w:pPr>
    </w:p>
    <w:p>
      <w:pPr>
        <w:rPr>
          <w:rFonts w:ascii="宋体" w:hAnsi="宋体"/>
        </w:rPr>
      </w:pPr>
    </w:p>
    <w:p>
      <w:pPr>
        <w:pStyle w:val="21"/>
        <w:jc w:val="center"/>
      </w:pPr>
      <w:r>
        <w:rPr>
          <w:rFonts w:hint="eastAsia" w:hAnsi="宋体"/>
          <w:b/>
          <w:kern w:val="2"/>
          <w:sz w:val="36"/>
          <w:szCs w:val="36"/>
        </w:rPr>
        <w:t>东乡区中基智能制造科技产业园建设项目外墙真石漆工程（包工包料）采购</w:t>
      </w:r>
    </w:p>
    <w:p>
      <w:pPr>
        <w:spacing w:line="480" w:lineRule="auto"/>
        <w:jc w:val="center"/>
        <w:rPr>
          <w:rFonts w:ascii="宋体" w:hAnsi="宋体"/>
          <w:b/>
          <w:sz w:val="56"/>
          <w:szCs w:val="22"/>
        </w:rPr>
      </w:pPr>
    </w:p>
    <w:p>
      <w:pPr>
        <w:spacing w:line="480" w:lineRule="auto"/>
        <w:jc w:val="center"/>
        <w:rPr>
          <w:rFonts w:ascii="宋体" w:hAnsi="宋体"/>
          <w:bCs/>
          <w:sz w:val="52"/>
          <w:szCs w:val="21"/>
        </w:rPr>
      </w:pPr>
      <w:r>
        <w:rPr>
          <w:rFonts w:hint="eastAsia" w:ascii="宋体" w:hAnsi="宋体"/>
          <w:bCs/>
          <w:sz w:val="52"/>
          <w:szCs w:val="21"/>
        </w:rPr>
        <w:t>公开招标文件</w:t>
      </w:r>
    </w:p>
    <w:p>
      <w:pPr>
        <w:pStyle w:val="21"/>
      </w:pPr>
    </w:p>
    <w:p/>
    <w:p>
      <w:pPr>
        <w:spacing w:line="360" w:lineRule="auto"/>
        <w:jc w:val="center"/>
        <w:rPr>
          <w:rFonts w:ascii="宋体" w:hAnsi="宋体"/>
          <w:szCs w:val="21"/>
        </w:rPr>
      </w:pPr>
      <w:r>
        <w:rPr>
          <w:rFonts w:hint="eastAsia" w:ascii="宋体" w:hAnsi="宋体"/>
          <w:b/>
          <w:sz w:val="32"/>
          <w:szCs w:val="32"/>
        </w:rPr>
        <w:t>项目编号：</w:t>
      </w:r>
      <w:r>
        <w:rPr>
          <w:rFonts w:ascii="宋体" w:hAnsi="宋体"/>
          <w:b/>
          <w:sz w:val="32"/>
          <w:szCs w:val="32"/>
        </w:rPr>
        <w:t>HYCG-</w:t>
      </w:r>
      <w:r>
        <w:rPr>
          <w:rFonts w:hint="eastAsia" w:ascii="宋体" w:hAnsi="宋体"/>
          <w:b/>
          <w:sz w:val="32"/>
          <w:szCs w:val="32"/>
        </w:rPr>
        <w:t>DXCT</w:t>
      </w:r>
      <w:r>
        <w:rPr>
          <w:rFonts w:ascii="宋体" w:hAnsi="宋体"/>
          <w:b/>
          <w:sz w:val="32"/>
          <w:szCs w:val="32"/>
        </w:rPr>
        <w:t>-2023-003</w:t>
      </w:r>
    </w:p>
    <w:p>
      <w:pPr>
        <w:rPr>
          <w:rFonts w:ascii="宋体" w:hAnsi="宋体"/>
          <w:sz w:val="44"/>
        </w:rPr>
      </w:pPr>
    </w:p>
    <w:p>
      <w:pPr>
        <w:spacing w:line="360" w:lineRule="auto"/>
        <w:rPr>
          <w:rFonts w:ascii="宋体" w:hAnsi="宋体"/>
          <w:sz w:val="44"/>
        </w:rPr>
      </w:pPr>
    </w:p>
    <w:p>
      <w:pPr>
        <w:rPr>
          <w:rFonts w:ascii="宋体" w:hAnsi="宋体"/>
          <w:sz w:val="44"/>
        </w:rPr>
      </w:pPr>
    </w:p>
    <w:p>
      <w:pPr>
        <w:pStyle w:val="10"/>
      </w:pPr>
    </w:p>
    <w:p>
      <w:pPr>
        <w:rPr>
          <w:rFonts w:ascii="宋体" w:hAnsi="宋体"/>
          <w:sz w:val="44"/>
        </w:rPr>
      </w:pPr>
    </w:p>
    <w:p>
      <w:pPr>
        <w:pStyle w:val="10"/>
        <w:rPr>
          <w:color w:val="FF0000"/>
        </w:rPr>
      </w:pPr>
    </w:p>
    <w:p>
      <w:pPr>
        <w:spacing w:line="360" w:lineRule="auto"/>
        <w:ind w:firstLine="1285" w:firstLineChars="400"/>
        <w:jc w:val="left"/>
        <w:rPr>
          <w:rFonts w:ascii="宋体" w:hAnsi="宋体"/>
          <w:b/>
          <w:sz w:val="32"/>
          <w:szCs w:val="32"/>
        </w:rPr>
      </w:pPr>
      <w:r>
        <w:rPr>
          <w:rFonts w:hint="eastAsia" w:ascii="宋体" w:hAnsi="宋体"/>
          <w:b/>
          <w:sz w:val="32"/>
          <w:szCs w:val="32"/>
        </w:rPr>
        <w:t>采购单位：江西固森建设工程有限公司</w:t>
      </w:r>
    </w:p>
    <w:p>
      <w:pPr>
        <w:spacing w:line="360" w:lineRule="auto"/>
        <w:ind w:firstLine="1285" w:firstLineChars="400"/>
        <w:jc w:val="left"/>
        <w:rPr>
          <w:rFonts w:ascii="宋体" w:hAnsi="宋体"/>
          <w:b/>
          <w:sz w:val="32"/>
          <w:szCs w:val="32"/>
        </w:rPr>
      </w:pPr>
      <w:r>
        <w:rPr>
          <w:rFonts w:hint="eastAsia" w:ascii="宋体" w:hAnsi="宋体"/>
          <w:b/>
          <w:sz w:val="32"/>
          <w:szCs w:val="32"/>
        </w:rPr>
        <w:t>代理公司：抚州市东乡区话语工程服务有限公司</w:t>
      </w:r>
    </w:p>
    <w:p>
      <w:pPr>
        <w:snapToGrid w:val="0"/>
        <w:spacing w:line="360" w:lineRule="auto"/>
        <w:jc w:val="center"/>
        <w:rPr>
          <w:rFonts w:ascii="宋体" w:hAnsi="宋体"/>
          <w:b/>
          <w:sz w:val="32"/>
          <w:szCs w:val="32"/>
        </w:rPr>
      </w:pPr>
    </w:p>
    <w:p>
      <w:pPr>
        <w:snapToGrid w:val="0"/>
        <w:spacing w:line="360" w:lineRule="auto"/>
        <w:jc w:val="center"/>
        <w:rPr>
          <w:rFonts w:ascii="宋体" w:hAnsi="宋体"/>
          <w:b/>
          <w:sz w:val="32"/>
          <w:szCs w:val="32"/>
        </w:rPr>
      </w:pPr>
    </w:p>
    <w:p>
      <w:pPr>
        <w:snapToGrid w:val="0"/>
        <w:spacing w:line="360" w:lineRule="auto"/>
        <w:jc w:val="center"/>
        <w:rPr>
          <w:rFonts w:ascii="宋体" w:hAnsi="宋体"/>
          <w:b/>
          <w:sz w:val="32"/>
          <w:szCs w:val="32"/>
        </w:rPr>
      </w:pPr>
      <w:r>
        <w:rPr>
          <w:rFonts w:hint="eastAsia" w:ascii="宋体" w:hAnsi="宋体"/>
          <w:b/>
          <w:sz w:val="32"/>
          <w:szCs w:val="32"/>
        </w:rPr>
        <w:t>2023年</w:t>
      </w:r>
      <w:r>
        <w:rPr>
          <w:rFonts w:ascii="宋体" w:hAnsi="宋体"/>
          <w:b/>
          <w:sz w:val="32"/>
          <w:szCs w:val="32"/>
        </w:rPr>
        <w:t>6</w:t>
      </w:r>
      <w:r>
        <w:rPr>
          <w:rFonts w:hint="eastAsia" w:ascii="宋体" w:hAnsi="宋体"/>
          <w:b/>
          <w:sz w:val="32"/>
          <w:szCs w:val="32"/>
        </w:rPr>
        <w:t>月</w:t>
      </w:r>
      <w:r>
        <w:rPr>
          <w:rFonts w:ascii="宋体" w:hAnsi="宋体"/>
          <w:b/>
          <w:sz w:val="32"/>
          <w:szCs w:val="32"/>
        </w:rPr>
        <w:br w:type="page"/>
      </w:r>
      <w:r>
        <w:rPr>
          <w:rFonts w:hint="eastAsia" w:ascii="宋体" w:hAnsi="宋体"/>
          <w:b/>
          <w:sz w:val="32"/>
          <w:szCs w:val="32"/>
        </w:rPr>
        <w:t xml:space="preserve"> 目   录</w:t>
      </w:r>
    </w:p>
    <w:p>
      <w:pPr>
        <w:spacing w:line="380" w:lineRule="exact"/>
        <w:jc w:val="center"/>
        <w:rPr>
          <w:rFonts w:ascii="宋体" w:hAnsi="宋体"/>
          <w:b/>
          <w:sz w:val="32"/>
          <w:szCs w:val="32"/>
        </w:rPr>
      </w:pPr>
    </w:p>
    <w:p>
      <w:pPr>
        <w:pStyle w:val="2"/>
        <w:tabs>
          <w:tab w:val="right" w:leader="dot" w:pos="10196"/>
        </w:tabs>
        <w:rPr>
          <w:rFonts w:asciiTheme="minorHAnsi" w:hAnsiTheme="minorHAnsi" w:eastAsiaTheme="minorEastAsia" w:cstheme="minorBidi"/>
          <w:b w:val="0"/>
          <w:bCs w:val="0"/>
          <w:caps w:val="0"/>
          <w:sz w:val="21"/>
          <w:szCs w:val="22"/>
          <w14:ligatures w14:val="standardContextual"/>
        </w:rPr>
      </w:pPr>
      <w:r>
        <w:rPr>
          <w:rFonts w:ascii="宋体" w:hAnsi="宋体"/>
          <w:b w:val="0"/>
          <w:sz w:val="24"/>
          <w:szCs w:val="24"/>
        </w:rPr>
        <w:fldChar w:fldCharType="begin"/>
      </w:r>
      <w:r>
        <w:rPr>
          <w:rFonts w:ascii="宋体" w:hAnsi="宋体"/>
          <w:b w:val="0"/>
          <w:sz w:val="24"/>
          <w:szCs w:val="24"/>
        </w:rPr>
        <w:instrText xml:space="preserve"> TOC \o "1-3" \h \z \u </w:instrText>
      </w:r>
      <w:r>
        <w:rPr>
          <w:rFonts w:ascii="宋体" w:hAnsi="宋体"/>
          <w:b w:val="0"/>
          <w:sz w:val="24"/>
          <w:szCs w:val="24"/>
        </w:rPr>
        <w:fldChar w:fldCharType="separate"/>
      </w:r>
      <w:r>
        <w:fldChar w:fldCharType="begin"/>
      </w:r>
      <w:r>
        <w:instrText xml:space="preserve"> HYPERLINK \l "_Toc136963382" </w:instrText>
      </w:r>
      <w:r>
        <w:fldChar w:fldCharType="separate"/>
      </w:r>
      <w:r>
        <w:rPr>
          <w:rStyle w:val="70"/>
          <w:rFonts w:ascii="宋体" w:hAnsi="宋体"/>
        </w:rPr>
        <w:t>第一章 投标邀请</w:t>
      </w:r>
      <w:r>
        <w:tab/>
      </w:r>
      <w:r>
        <w:fldChar w:fldCharType="begin"/>
      </w:r>
      <w:r>
        <w:instrText xml:space="preserve"> PAGEREF _Toc136963382 \h </w:instrText>
      </w:r>
      <w:r>
        <w:fldChar w:fldCharType="separate"/>
      </w:r>
      <w:r>
        <w:t>3</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"_Toc136963383" </w:instrText>
      </w:r>
      <w:r>
        <w:fldChar w:fldCharType="separate"/>
      </w:r>
      <w:r>
        <w:rPr>
          <w:rStyle w:val="70"/>
          <w:rFonts w:asciiTheme="majorEastAsia" w:hAnsiTheme="majorEastAsia" w:eastAsiaTheme="majorEastAsia" w:cstheme="minorEastAsia"/>
          <w:bCs/>
        </w:rPr>
        <w:t>一、项目基本情</w:t>
      </w:r>
      <w:r>
        <w:tab/>
      </w:r>
      <w:r>
        <w:fldChar w:fldCharType="begin"/>
      </w:r>
      <w:r>
        <w:instrText xml:space="preserve"> PAGEREF _Toc136963383 \h </w:instrText>
      </w:r>
      <w:r>
        <w:fldChar w:fldCharType="separate"/>
      </w:r>
      <w:r>
        <w:t>3</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"_Toc136963384" </w:instrText>
      </w:r>
      <w:r>
        <w:fldChar w:fldCharType="separate"/>
      </w:r>
      <w:r>
        <w:rPr>
          <w:rStyle w:val="70"/>
          <w:rFonts w:cs="宋体" w:asciiTheme="majorEastAsia" w:hAnsiTheme="majorEastAsia" w:eastAsiaTheme="majorEastAsia"/>
        </w:rPr>
        <w:t>二</w:t>
      </w:r>
      <w:r>
        <w:rPr>
          <w:rStyle w:val="70"/>
          <w:rFonts w:asciiTheme="majorEastAsia" w:hAnsiTheme="majorEastAsia" w:eastAsiaTheme="majorEastAsia" w:cstheme="minorEastAsia"/>
          <w:bCs/>
        </w:rPr>
        <w:t>、申请人的资格要求：</w:t>
      </w:r>
      <w:r>
        <w:tab/>
      </w:r>
      <w:r>
        <w:fldChar w:fldCharType="begin"/>
      </w:r>
      <w:r>
        <w:instrText xml:space="preserve"> PAGEREF _Toc136963384 \h </w:instrText>
      </w:r>
      <w:r>
        <w:fldChar w:fldCharType="separate"/>
      </w:r>
      <w:r>
        <w:t>4</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"_Toc136963385" </w:instrText>
      </w:r>
      <w:r>
        <w:fldChar w:fldCharType="separate"/>
      </w:r>
      <w:r>
        <w:rPr>
          <w:rStyle w:val="70"/>
          <w:rFonts w:asciiTheme="majorEastAsia" w:hAnsiTheme="majorEastAsia" w:eastAsiaTheme="majorEastAsia" w:cstheme="minorEastAsia"/>
          <w:bCs/>
        </w:rPr>
        <w:t>三、获取招标文件</w:t>
      </w:r>
      <w:r>
        <w:tab/>
      </w:r>
      <w:r>
        <w:fldChar w:fldCharType="begin"/>
      </w:r>
      <w:r>
        <w:instrText xml:space="preserve"> PAGEREF _Toc136963385 \h </w:instrText>
      </w:r>
      <w:r>
        <w:fldChar w:fldCharType="separate"/>
      </w:r>
      <w:r>
        <w:t>5</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"_Toc136963386" </w:instrText>
      </w:r>
      <w:r>
        <w:fldChar w:fldCharType="separate"/>
      </w:r>
      <w:r>
        <w:rPr>
          <w:rStyle w:val="70"/>
          <w:rFonts w:asciiTheme="majorEastAsia" w:hAnsiTheme="majorEastAsia" w:eastAsiaTheme="majorEastAsia" w:cstheme="minorEastAsia"/>
          <w:bCs/>
        </w:rPr>
        <w:t>四、提交投标文件截止时间、开标时间和地点</w:t>
      </w:r>
      <w:r>
        <w:tab/>
      </w:r>
      <w:r>
        <w:fldChar w:fldCharType="begin"/>
      </w:r>
      <w:r>
        <w:instrText xml:space="preserve"> PAGEREF _Toc136963386 \h </w:instrText>
      </w:r>
      <w:r>
        <w:fldChar w:fldCharType="separate"/>
      </w:r>
      <w:r>
        <w:t>5</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"_Toc136963387" </w:instrText>
      </w:r>
      <w:r>
        <w:fldChar w:fldCharType="separate"/>
      </w:r>
      <w:r>
        <w:rPr>
          <w:rStyle w:val="70"/>
          <w:rFonts w:asciiTheme="majorEastAsia" w:hAnsiTheme="majorEastAsia" w:eastAsiaTheme="majorEastAsia" w:cstheme="minorEastAsia"/>
          <w:bCs/>
        </w:rPr>
        <w:t>五、公告期限</w:t>
      </w:r>
      <w:r>
        <w:tab/>
      </w:r>
      <w:r>
        <w:fldChar w:fldCharType="begin"/>
      </w:r>
      <w:r>
        <w:instrText xml:space="preserve"> PAGEREF _Toc136963387 \h </w:instrText>
      </w:r>
      <w:r>
        <w:fldChar w:fldCharType="separate"/>
      </w:r>
      <w:r>
        <w:t>5</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"_Toc136963388" </w:instrText>
      </w:r>
      <w:r>
        <w:fldChar w:fldCharType="separate"/>
      </w:r>
      <w:r>
        <w:rPr>
          <w:rStyle w:val="70"/>
          <w:rFonts w:asciiTheme="majorEastAsia" w:hAnsiTheme="majorEastAsia" w:eastAsiaTheme="majorEastAsia" w:cstheme="minorEastAsia"/>
          <w:bCs/>
        </w:rPr>
        <w:t>六、其他补充事宜</w:t>
      </w:r>
      <w:r>
        <w:tab/>
      </w:r>
      <w:r>
        <w:fldChar w:fldCharType="begin"/>
      </w:r>
      <w:r>
        <w:instrText xml:space="preserve"> PAGEREF _Toc136963388 \h </w:instrText>
      </w:r>
      <w:r>
        <w:fldChar w:fldCharType="separate"/>
      </w:r>
      <w:r>
        <w:t>5</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"_Toc136963389" </w:instrText>
      </w:r>
      <w:r>
        <w:fldChar w:fldCharType="separate"/>
      </w:r>
      <w:r>
        <w:rPr>
          <w:rStyle w:val="70"/>
          <w:rFonts w:asciiTheme="majorEastAsia" w:hAnsiTheme="majorEastAsia" w:eastAsiaTheme="majorEastAsia" w:cstheme="minorEastAsia"/>
          <w:bCs/>
        </w:rPr>
        <w:t>七、对本次招标提出询问，请按以下方式联系。</w:t>
      </w:r>
      <w:r>
        <w:tab/>
      </w:r>
      <w:r>
        <w:fldChar w:fldCharType="begin"/>
      </w:r>
      <w:r>
        <w:instrText xml:space="preserve"> PAGEREF _Toc136963389 \h </w:instrText>
      </w:r>
      <w:r>
        <w:fldChar w:fldCharType="separate"/>
      </w:r>
      <w:r>
        <w:t>6</w:t>
      </w:r>
      <w:r>
        <w:fldChar w:fldCharType="end"/>
      </w:r>
      <w:r>
        <w:fldChar w:fldCharType="end"/>
      </w:r>
    </w:p>
    <w:p>
      <w:pPr>
        <w:pStyle w:val="2"/>
        <w:tabs>
          <w:tab w:val="right" w:leader="dot" w:pos="10196"/>
        </w:tabs>
        <w:rPr>
          <w:rFonts w:asciiTheme="minorHAnsi" w:hAnsiTheme="minorHAnsi" w:eastAsiaTheme="minorEastAsia" w:cstheme="minorBidi"/>
          <w:b w:val="0"/>
          <w:bCs w:val="0"/>
          <w:caps w:val="0"/>
          <w:sz w:val="21"/>
          <w:szCs w:val="22"/>
          <w14:ligatures w14:val="standardContextual"/>
        </w:rPr>
      </w:pPr>
      <w:r>
        <w:fldChar w:fldCharType="begin"/>
      </w:r>
      <w:r>
        <w:instrText xml:space="preserve"> HYPERLINK \l "_Toc136963390" </w:instrText>
      </w:r>
      <w:r>
        <w:fldChar w:fldCharType="separate"/>
      </w:r>
      <w:r>
        <w:rPr>
          <w:rStyle w:val="70"/>
          <w:rFonts w:ascii="宋体" w:hAnsi="宋体"/>
        </w:rPr>
        <w:t>第二章  项目需求一览表</w:t>
      </w:r>
      <w:r>
        <w:tab/>
      </w:r>
      <w:r>
        <w:fldChar w:fldCharType="begin"/>
      </w:r>
      <w:r>
        <w:instrText xml:space="preserve"> PAGEREF _Toc136963390 \h </w:instrText>
      </w:r>
      <w:r>
        <w:fldChar w:fldCharType="separate"/>
      </w:r>
      <w:r>
        <w:t>7</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"_Toc136963391" </w:instrText>
      </w:r>
      <w:r>
        <w:fldChar w:fldCharType="separate"/>
      </w:r>
      <w:r>
        <w:rPr>
          <w:rStyle w:val="70"/>
          <w:rFonts w:asciiTheme="minorEastAsia" w:hAnsiTheme="minorEastAsia" w:cstheme="minorEastAsia"/>
        </w:rPr>
        <w:t>（一）商务要求</w:t>
      </w:r>
      <w:r>
        <w:tab/>
      </w:r>
      <w:r>
        <w:fldChar w:fldCharType="begin"/>
      </w:r>
      <w:r>
        <w:instrText xml:space="preserve"> PAGEREF _Toc136963391 \h </w:instrText>
      </w:r>
      <w:r>
        <w:fldChar w:fldCharType="separate"/>
      </w:r>
      <w:r>
        <w:t>7</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"_Toc136963392" </w:instrText>
      </w:r>
      <w:r>
        <w:fldChar w:fldCharType="separate"/>
      </w:r>
      <w:r>
        <w:rPr>
          <w:rStyle w:val="70"/>
          <w:rFonts w:asciiTheme="minorEastAsia" w:hAnsiTheme="minorEastAsia" w:cstheme="minorEastAsia"/>
        </w:rPr>
        <w:t>（二）技术需求</w:t>
      </w:r>
      <w:r>
        <w:tab/>
      </w:r>
      <w:r>
        <w:fldChar w:fldCharType="begin"/>
      </w:r>
      <w:r>
        <w:instrText xml:space="preserve"> PAGEREF _Toc136963392 \h </w:instrText>
      </w:r>
      <w:r>
        <w:fldChar w:fldCharType="separate"/>
      </w:r>
      <w:r>
        <w:t>9</w:t>
      </w:r>
      <w:r>
        <w:fldChar w:fldCharType="end"/>
      </w:r>
      <w:r>
        <w:fldChar w:fldCharType="end"/>
      </w:r>
    </w:p>
    <w:p>
      <w:pPr>
        <w:pStyle w:val="2"/>
        <w:tabs>
          <w:tab w:val="right" w:leader="dot" w:pos="10196"/>
        </w:tabs>
        <w:rPr>
          <w:rFonts w:asciiTheme="minorHAnsi" w:hAnsiTheme="minorHAnsi" w:eastAsiaTheme="minorEastAsia" w:cstheme="minorBidi"/>
          <w:b w:val="0"/>
          <w:bCs w:val="0"/>
          <w:caps w:val="0"/>
          <w:sz w:val="21"/>
          <w:szCs w:val="22"/>
          <w14:ligatures w14:val="standardContextual"/>
        </w:rPr>
      </w:pPr>
      <w:r>
        <w:fldChar w:fldCharType="begin"/>
      </w:r>
      <w:r>
        <w:instrText xml:space="preserve"> HYPERLINK \l "_Toc136963393" </w:instrText>
      </w:r>
      <w:r>
        <w:fldChar w:fldCharType="separate"/>
      </w:r>
      <w:r>
        <w:rPr>
          <w:rStyle w:val="70"/>
          <w:rFonts w:ascii="宋体" w:hAnsi="宋体" w:cs="Arial"/>
        </w:rPr>
        <w:t>第三章  投标人须知</w:t>
      </w:r>
      <w:r>
        <w:tab/>
      </w:r>
      <w:r>
        <w:fldChar w:fldCharType="begin"/>
      </w:r>
      <w:r>
        <w:instrText xml:space="preserve"> PAGEREF _Toc136963393 \h </w:instrText>
      </w:r>
      <w:r>
        <w:fldChar w:fldCharType="separate"/>
      </w:r>
      <w:r>
        <w:t>12</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"_Toc136963394" </w:instrText>
      </w:r>
      <w:r>
        <w:fldChar w:fldCharType="separate"/>
      </w:r>
      <w:r>
        <w:rPr>
          <w:rStyle w:val="70"/>
          <w:rFonts w:asciiTheme="majorEastAsia" w:hAnsiTheme="majorEastAsia" w:eastAsiaTheme="majorEastAsia"/>
          <w:b/>
        </w:rPr>
        <w:t>一  说明</w:t>
      </w:r>
      <w:r>
        <w:tab/>
      </w:r>
      <w:r>
        <w:fldChar w:fldCharType="begin"/>
      </w:r>
      <w:r>
        <w:instrText xml:space="preserve"> PAGEREF _Toc136963394 \h </w:instrText>
      </w:r>
      <w:r>
        <w:fldChar w:fldCharType="separate"/>
      </w:r>
      <w:r>
        <w:t>12</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"_Toc136963395" </w:instrText>
      </w:r>
      <w:r>
        <w:fldChar w:fldCharType="separate"/>
      </w:r>
      <w:r>
        <w:rPr>
          <w:rStyle w:val="70"/>
          <w:rFonts w:asciiTheme="majorEastAsia" w:hAnsiTheme="majorEastAsia" w:eastAsiaTheme="majorEastAsia" w:cstheme="minorEastAsia"/>
          <w:b/>
        </w:rPr>
        <w:t>二  招标文件</w:t>
      </w:r>
      <w:r>
        <w:tab/>
      </w:r>
      <w:r>
        <w:fldChar w:fldCharType="begin"/>
      </w:r>
      <w:r>
        <w:instrText xml:space="preserve"> PAGEREF _Toc136963395 \h </w:instrText>
      </w:r>
      <w:r>
        <w:fldChar w:fldCharType="separate"/>
      </w:r>
      <w:r>
        <w:t>12</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"_Toc136963396" </w:instrText>
      </w:r>
      <w:r>
        <w:fldChar w:fldCharType="separate"/>
      </w:r>
      <w:r>
        <w:rPr>
          <w:rStyle w:val="70"/>
          <w:rFonts w:asciiTheme="majorEastAsia" w:hAnsiTheme="majorEastAsia" w:eastAsiaTheme="majorEastAsia" w:cstheme="minorEastAsia"/>
          <w:b/>
        </w:rPr>
        <w:t>三  投标文件的编制</w:t>
      </w:r>
      <w:r>
        <w:tab/>
      </w:r>
      <w:r>
        <w:fldChar w:fldCharType="begin"/>
      </w:r>
      <w:r>
        <w:instrText xml:space="preserve"> PAGEREF _Toc136963396 \h </w:instrText>
      </w:r>
      <w:r>
        <w:fldChar w:fldCharType="separate"/>
      </w:r>
      <w:r>
        <w:t>15</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"_Toc136963397" </w:instrText>
      </w:r>
      <w:r>
        <w:fldChar w:fldCharType="separate"/>
      </w:r>
      <w:r>
        <w:rPr>
          <w:rStyle w:val="70"/>
          <w:rFonts w:asciiTheme="majorEastAsia" w:hAnsiTheme="majorEastAsia" w:eastAsiaTheme="majorEastAsia" w:cstheme="minorEastAsia"/>
          <w:b/>
        </w:rPr>
        <w:t>四  投标文件的递交</w:t>
      </w:r>
      <w:r>
        <w:tab/>
      </w:r>
      <w:r>
        <w:fldChar w:fldCharType="begin"/>
      </w:r>
      <w:r>
        <w:instrText xml:space="preserve"> PAGEREF _Toc136963397 \h </w:instrText>
      </w:r>
      <w:r>
        <w:fldChar w:fldCharType="separate"/>
      </w:r>
      <w:r>
        <w:t>17</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"_Toc136963398" </w:instrText>
      </w:r>
      <w:r>
        <w:fldChar w:fldCharType="separate"/>
      </w:r>
      <w:r>
        <w:rPr>
          <w:rStyle w:val="70"/>
          <w:rFonts w:asciiTheme="majorEastAsia" w:hAnsiTheme="majorEastAsia" w:eastAsiaTheme="majorEastAsia" w:cstheme="minorEastAsia"/>
          <w:b/>
        </w:rPr>
        <w:t>五  开标与评标</w:t>
      </w:r>
      <w:r>
        <w:tab/>
      </w:r>
      <w:r>
        <w:fldChar w:fldCharType="begin"/>
      </w:r>
      <w:r>
        <w:instrText xml:space="preserve"> PAGEREF _Toc136963398 \h </w:instrText>
      </w:r>
      <w:r>
        <w:fldChar w:fldCharType="separate"/>
      </w:r>
      <w:r>
        <w:t>19</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"_Toc136963399" </w:instrText>
      </w:r>
      <w:r>
        <w:fldChar w:fldCharType="separate"/>
      </w:r>
      <w:r>
        <w:rPr>
          <w:rStyle w:val="70"/>
          <w:rFonts w:asciiTheme="majorEastAsia" w:hAnsiTheme="majorEastAsia" w:eastAsiaTheme="majorEastAsia" w:cstheme="minorEastAsia"/>
          <w:b/>
          <w:bCs/>
        </w:rPr>
        <w:t>评标标准</w:t>
      </w:r>
      <w:r>
        <w:tab/>
      </w:r>
      <w:r>
        <w:fldChar w:fldCharType="begin"/>
      </w:r>
      <w:r>
        <w:instrText xml:space="preserve"> PAGEREF _Toc136963399 \h </w:instrText>
      </w:r>
      <w:r>
        <w:fldChar w:fldCharType="separate"/>
      </w:r>
      <w:r>
        <w:t>24</w:t>
      </w:r>
      <w:r>
        <w:fldChar w:fldCharType="end"/>
      </w:r>
      <w:r>
        <w:fldChar w:fldCharType="end"/>
      </w:r>
    </w:p>
    <w:p>
      <w:pPr>
        <w:pStyle w:val="47"/>
        <w:tabs>
          <w:tab w:val="right" w:leader="dot" w:pos="10196"/>
        </w:tabs>
        <w:rPr>
          <w:rStyle w:val="70"/>
        </w:rPr>
      </w:pPr>
      <w:r>
        <w:fldChar w:fldCharType="begin"/>
      </w:r>
      <w:r>
        <w:instrText xml:space="preserve"> HYPERLINK \l "_Toc136963400" </w:instrText>
      </w:r>
      <w:r>
        <w:fldChar w:fldCharType="separate"/>
      </w:r>
      <w:r>
        <w:rPr>
          <w:rStyle w:val="70"/>
          <w:rFonts w:asciiTheme="majorEastAsia" w:hAnsiTheme="majorEastAsia" w:eastAsiaTheme="majorEastAsia" w:cstheme="minorEastAsia"/>
          <w:b/>
        </w:rPr>
        <w:t>六  授予合同</w:t>
      </w:r>
      <w:r>
        <w:tab/>
      </w:r>
      <w:r>
        <w:fldChar w:fldCharType="begin"/>
      </w:r>
      <w:r>
        <w:instrText xml:space="preserve"> PAGEREF _Toc136963400 \h </w:instrText>
      </w:r>
      <w:r>
        <w:fldChar w:fldCharType="separate"/>
      </w:r>
      <w:r>
        <w:t>27</w:t>
      </w:r>
      <w:r>
        <w:fldChar w:fldCharType="end"/>
      </w:r>
      <w:r>
        <w:fldChar w:fldCharType="end"/>
      </w:r>
    </w:p>
    <w:p>
      <w:pPr>
        <w:pStyle w:val="47"/>
        <w:tabs>
          <w:tab w:val="right" w:leader="dot" w:pos="10196"/>
        </w:tabs>
        <w:ind w:left="0"/>
        <w:rPr>
          <w:color w:val="0000FF"/>
        </w:rPr>
      </w:pPr>
      <w:r>
        <w:rPr>
          <w:rStyle w:val="70"/>
          <w:rFonts w:asciiTheme="minorEastAsia" w:hAnsiTheme="minorEastAsia" w:cstheme="minorEastAsia"/>
          <w:b/>
          <w:bCs/>
          <w:caps/>
          <w:smallCaps w:val="0"/>
          <w:color w:val="auto"/>
        </w:rPr>
        <w:t>第四章</w:t>
      </w:r>
      <w:r>
        <w:rPr>
          <w:rStyle w:val="70"/>
          <w:rFonts w:hint="eastAsia" w:asciiTheme="minorEastAsia" w:hAnsiTheme="minorEastAsia" w:cstheme="minorEastAsia"/>
          <w:b/>
          <w:bCs/>
          <w:caps/>
          <w:smallCaps w:val="0"/>
          <w:color w:val="auto"/>
        </w:rPr>
        <w:t xml:space="preserve"> </w:t>
      </w:r>
      <w:r>
        <w:rPr>
          <w:rStyle w:val="70"/>
          <w:rFonts w:asciiTheme="minorEastAsia" w:hAnsiTheme="minorEastAsia" w:cstheme="minorEastAsia"/>
          <w:b/>
          <w:bCs/>
          <w:caps/>
          <w:smallCaps w:val="0"/>
          <w:color w:val="auto"/>
        </w:rPr>
        <w:t xml:space="preserve"> 合同格式</w:t>
      </w:r>
      <w:r>
        <w:fldChar w:fldCharType="begin"/>
      </w:r>
      <w:r>
        <w:instrText xml:space="preserve"> HYPERLINK \l "_Toc136963400" </w:instrText>
      </w:r>
      <w:r>
        <w:fldChar w:fldCharType="separate"/>
      </w:r>
      <w:r>
        <w:tab/>
      </w:r>
      <w:r>
        <w:t>28</w:t>
      </w:r>
      <w:r>
        <w:fldChar w:fldCharType="end"/>
      </w:r>
    </w:p>
    <w:p>
      <w:pPr>
        <w:pStyle w:val="2"/>
        <w:tabs>
          <w:tab w:val="right" w:leader="dot" w:pos="10196"/>
        </w:tabs>
        <w:rPr>
          <w:rFonts w:asciiTheme="minorHAnsi" w:hAnsiTheme="minorHAnsi" w:eastAsiaTheme="minorEastAsia" w:cstheme="minorBidi"/>
          <w:b w:val="0"/>
          <w:bCs w:val="0"/>
          <w:caps w:val="0"/>
          <w:sz w:val="21"/>
          <w:szCs w:val="22"/>
          <w14:ligatures w14:val="standardContextual"/>
        </w:rPr>
      </w:pPr>
      <w:r>
        <w:fldChar w:fldCharType="begin"/>
      </w:r>
      <w:r>
        <w:instrText xml:space="preserve"> HYPERLINK \l "_Toc136963401" </w:instrText>
      </w:r>
      <w:r>
        <w:fldChar w:fldCharType="separate"/>
      </w:r>
      <w:r>
        <w:rPr>
          <w:rStyle w:val="70"/>
          <w:rFonts w:asciiTheme="minorEastAsia" w:hAnsiTheme="minorEastAsia" w:cstheme="minorEastAsia"/>
        </w:rPr>
        <w:t>第五章  附件</w:t>
      </w:r>
      <w:r>
        <w:tab/>
      </w:r>
      <w:r>
        <w:fldChar w:fldCharType="begin"/>
      </w:r>
      <w:r>
        <w:instrText xml:space="preserve"> PAGEREF _Toc136963401 \h </w:instrText>
      </w:r>
      <w:r>
        <w:fldChar w:fldCharType="separate"/>
      </w:r>
      <w:r>
        <w:t>33</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"_Toc136963402" </w:instrText>
      </w:r>
      <w:r>
        <w:fldChar w:fldCharType="separate"/>
      </w:r>
      <w:r>
        <w:rPr>
          <w:rStyle w:val="70"/>
          <w:rFonts w:asciiTheme="minorEastAsia" w:hAnsiTheme="minorEastAsia" w:cstheme="minorEastAsia"/>
          <w:b/>
        </w:rPr>
        <w:t>1.投标书</w:t>
      </w:r>
      <w:r>
        <w:tab/>
      </w:r>
      <w:r>
        <w:fldChar w:fldCharType="begin"/>
      </w:r>
      <w:r>
        <w:instrText xml:space="preserve"> PAGEREF _Toc136963402 \h </w:instrText>
      </w:r>
      <w:r>
        <w:fldChar w:fldCharType="separate"/>
      </w:r>
      <w:r>
        <w:t>33</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"_Toc136963403" </w:instrText>
      </w:r>
      <w:r>
        <w:fldChar w:fldCharType="separate"/>
      </w:r>
      <w:r>
        <w:rPr>
          <w:rStyle w:val="70"/>
          <w:rFonts w:ascii="宋体" w:hAnsi="宋体"/>
          <w:b/>
        </w:rPr>
        <w:t>2.报价一览表</w:t>
      </w:r>
      <w:r>
        <w:tab/>
      </w:r>
      <w:r>
        <w:fldChar w:fldCharType="begin"/>
      </w:r>
      <w:r>
        <w:instrText xml:space="preserve"> PAGEREF _Toc136963403 \h </w:instrText>
      </w:r>
      <w:r>
        <w:fldChar w:fldCharType="separate"/>
      </w:r>
      <w:r>
        <w:t>34</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"_Toc136963404" </w:instrText>
      </w:r>
      <w:r>
        <w:fldChar w:fldCharType="separate"/>
      </w:r>
      <w:r>
        <w:rPr>
          <w:rStyle w:val="70"/>
          <w:rFonts w:asciiTheme="minorEastAsia" w:hAnsiTheme="minorEastAsia" w:cstheme="minorEastAsia"/>
          <w:b/>
        </w:rPr>
        <w:t>3.开标一览明细表（分项报价明细）</w:t>
      </w:r>
      <w:r>
        <w:tab/>
      </w:r>
      <w:r>
        <w:fldChar w:fldCharType="begin"/>
      </w:r>
      <w:r>
        <w:instrText xml:space="preserve"> PAGEREF _Toc136963404 \h </w:instrText>
      </w:r>
      <w:r>
        <w:fldChar w:fldCharType="separate"/>
      </w:r>
      <w:r>
        <w:t>35</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"_Toc136963405" </w:instrText>
      </w:r>
      <w:r>
        <w:fldChar w:fldCharType="separate"/>
      </w:r>
      <w:r>
        <w:rPr>
          <w:rStyle w:val="70"/>
          <w:rFonts w:asciiTheme="minorEastAsia" w:hAnsiTheme="minorEastAsia" w:cstheme="minorEastAsia"/>
          <w:b/>
        </w:rPr>
        <w:t>4.技术响应、偏离说明表</w:t>
      </w:r>
      <w:r>
        <w:tab/>
      </w:r>
      <w:r>
        <w:fldChar w:fldCharType="begin"/>
      </w:r>
      <w:r>
        <w:instrText xml:space="preserve"> PAGEREF _Toc136963405 \h </w:instrText>
      </w:r>
      <w:r>
        <w:fldChar w:fldCharType="separate"/>
      </w:r>
      <w:r>
        <w:t>36</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"_Toc136963406" </w:instrText>
      </w:r>
      <w:r>
        <w:fldChar w:fldCharType="separate"/>
      </w:r>
      <w:r>
        <w:rPr>
          <w:rStyle w:val="70"/>
          <w:rFonts w:asciiTheme="minorEastAsia" w:hAnsiTheme="minorEastAsia" w:cstheme="minorEastAsia"/>
          <w:b/>
        </w:rPr>
        <w:t>5.商务响应、偏离说明表</w:t>
      </w:r>
      <w:r>
        <w:tab/>
      </w:r>
      <w:r>
        <w:fldChar w:fldCharType="begin"/>
      </w:r>
      <w:r>
        <w:instrText xml:space="preserve"> PAGEREF _Toc136963406 \h </w:instrText>
      </w:r>
      <w:r>
        <w:fldChar w:fldCharType="separate"/>
      </w:r>
      <w:r>
        <w:t>37</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"_Toc136963407" </w:instrText>
      </w:r>
      <w:r>
        <w:fldChar w:fldCharType="separate"/>
      </w:r>
      <w:r>
        <w:rPr>
          <w:rStyle w:val="70"/>
          <w:rFonts w:asciiTheme="minorEastAsia" w:hAnsiTheme="minorEastAsia" w:cstheme="minorEastAsia"/>
          <w:b/>
        </w:rPr>
        <w:t>6.技术文件</w:t>
      </w:r>
      <w:r>
        <w:tab/>
      </w:r>
      <w:r>
        <w:fldChar w:fldCharType="begin"/>
      </w:r>
      <w:r>
        <w:instrText xml:space="preserve"> PAGEREF _Toc136963407 \h </w:instrText>
      </w:r>
      <w:r>
        <w:fldChar w:fldCharType="separate"/>
      </w:r>
      <w:r>
        <w:t>38</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"_Toc136963408" </w:instrText>
      </w:r>
      <w:r>
        <w:fldChar w:fldCharType="separate"/>
      </w:r>
      <w:r>
        <w:rPr>
          <w:rStyle w:val="70"/>
          <w:rFonts w:asciiTheme="minorEastAsia" w:hAnsiTheme="minorEastAsia" w:cstheme="minorEastAsia"/>
          <w:b/>
        </w:rPr>
        <w:t>7.关于资格的声明函</w:t>
      </w:r>
      <w:r>
        <w:tab/>
      </w:r>
      <w:r>
        <w:fldChar w:fldCharType="begin"/>
      </w:r>
      <w:r>
        <w:instrText xml:space="preserve"> PAGEREF _Toc136963408 \h </w:instrText>
      </w:r>
      <w:r>
        <w:fldChar w:fldCharType="separate"/>
      </w:r>
      <w:r>
        <w:t>39</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"_Toc136963409" </w:instrText>
      </w:r>
      <w:r>
        <w:fldChar w:fldCharType="separate"/>
      </w:r>
      <w:r>
        <w:rPr>
          <w:rStyle w:val="70"/>
          <w:rFonts w:asciiTheme="minorEastAsia" w:hAnsiTheme="minorEastAsia" w:cstheme="minorEastAsia"/>
          <w:b/>
        </w:rPr>
        <w:t>8．法定代表人证明书</w:t>
      </w:r>
      <w:r>
        <w:tab/>
      </w:r>
      <w:r>
        <w:fldChar w:fldCharType="begin"/>
      </w:r>
      <w:r>
        <w:instrText xml:space="preserve"> PAGEREF _Toc136963409 \h </w:instrText>
      </w:r>
      <w:r>
        <w:fldChar w:fldCharType="separate"/>
      </w:r>
      <w:r>
        <w:t>41</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"_Toc136963410" </w:instrText>
      </w:r>
      <w:r>
        <w:fldChar w:fldCharType="separate"/>
      </w:r>
      <w:r>
        <w:rPr>
          <w:rStyle w:val="70"/>
          <w:rFonts w:asciiTheme="minorEastAsia" w:hAnsiTheme="minorEastAsia" w:cstheme="minorEastAsia"/>
          <w:b/>
        </w:rPr>
        <w:t>9.法人授权委托证明书</w:t>
      </w:r>
      <w:r>
        <w:tab/>
      </w:r>
      <w:r>
        <w:fldChar w:fldCharType="begin"/>
      </w:r>
      <w:r>
        <w:instrText xml:space="preserve"> PAGEREF _Toc136963410 \h </w:instrText>
      </w:r>
      <w:r>
        <w:fldChar w:fldCharType="separate"/>
      </w:r>
      <w:r>
        <w:t>42</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"_Toc136963411" </w:instrText>
      </w:r>
      <w:r>
        <w:fldChar w:fldCharType="separate"/>
      </w:r>
      <w:r>
        <w:rPr>
          <w:rStyle w:val="70"/>
          <w:rFonts w:asciiTheme="minorEastAsia" w:hAnsiTheme="minorEastAsia" w:cstheme="minorEastAsia"/>
          <w:b/>
        </w:rPr>
        <w:t>10.主要成功案例</w:t>
      </w:r>
      <w:r>
        <w:tab/>
      </w:r>
      <w:r>
        <w:fldChar w:fldCharType="begin"/>
      </w:r>
      <w:r>
        <w:instrText xml:space="preserve"> PAGEREF _Toc136963411 \h </w:instrText>
      </w:r>
      <w:r>
        <w:fldChar w:fldCharType="separate"/>
      </w:r>
      <w:r>
        <w:t>43</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"_Toc136963412" </w:instrText>
      </w:r>
      <w:r>
        <w:fldChar w:fldCharType="separate"/>
      </w:r>
      <w:r>
        <w:rPr>
          <w:rStyle w:val="70"/>
          <w:rFonts w:asciiTheme="minorEastAsia" w:hAnsiTheme="minorEastAsia" w:cstheme="minorEastAsia"/>
          <w:b/>
        </w:rPr>
        <w:t>11. 资格证明文件</w:t>
      </w:r>
      <w:r>
        <w:tab/>
      </w:r>
      <w:r>
        <w:fldChar w:fldCharType="begin"/>
      </w:r>
      <w:r>
        <w:instrText xml:space="preserve"> PAGEREF _Toc136963412 \h </w:instrText>
      </w:r>
      <w:r>
        <w:fldChar w:fldCharType="separate"/>
      </w:r>
      <w:r>
        <w:t>44</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"_Toc136963413" </w:instrText>
      </w:r>
      <w:r>
        <w:fldChar w:fldCharType="separate"/>
      </w:r>
      <w:r>
        <w:rPr>
          <w:rStyle w:val="70"/>
          <w:rFonts w:asciiTheme="minorEastAsia" w:hAnsiTheme="minorEastAsia" w:cstheme="minorEastAsia"/>
          <w:b/>
        </w:rPr>
        <w:t>12、资格承诺函</w:t>
      </w:r>
      <w:r>
        <w:tab/>
      </w:r>
      <w:r>
        <w:fldChar w:fldCharType="begin"/>
      </w:r>
      <w:r>
        <w:instrText xml:space="preserve"> PAGEREF _Toc136963413 \h </w:instrText>
      </w:r>
      <w:r>
        <w:fldChar w:fldCharType="separate"/>
      </w:r>
      <w:r>
        <w:t>46</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"_Toc136963414" </w:instrText>
      </w:r>
      <w:r>
        <w:fldChar w:fldCharType="separate"/>
      </w:r>
      <w:r>
        <w:rPr>
          <w:rStyle w:val="70"/>
          <w:rFonts w:asciiTheme="minorEastAsia" w:hAnsiTheme="minorEastAsia" w:cstheme="minorEastAsia"/>
          <w:b/>
        </w:rPr>
        <w:t>13.</w:t>
      </w:r>
      <w:r>
        <w:rPr>
          <w:rStyle w:val="70"/>
          <w:rFonts w:ascii="宋体" w:hAnsi="宋体" w:cs="宋体"/>
          <w:b/>
        </w:rPr>
        <w:t>中小企业声明函</w:t>
      </w:r>
      <w:r>
        <w:tab/>
      </w:r>
      <w:r>
        <w:fldChar w:fldCharType="begin"/>
      </w:r>
      <w:r>
        <w:instrText xml:space="preserve"> PAGEREF _Toc136963414 \h </w:instrText>
      </w:r>
      <w:r>
        <w:fldChar w:fldCharType="separate"/>
      </w:r>
      <w:r>
        <w:t>47</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"_Toc136963415" </w:instrText>
      </w:r>
      <w:r>
        <w:fldChar w:fldCharType="separate"/>
      </w:r>
      <w:r>
        <w:rPr>
          <w:rStyle w:val="70"/>
          <w:rFonts w:ascii="宋体" w:hAnsi="宋体" w:cs="宋体"/>
          <w:b/>
        </w:rPr>
        <w:t>14.省级以上监狱管理局、戒毒管理局（含新疆生产建设兵团）出具的属于监狱企业 证明文件</w:t>
      </w:r>
      <w:r>
        <w:tab/>
      </w:r>
      <w:r>
        <w:fldChar w:fldCharType="begin"/>
      </w:r>
      <w:r>
        <w:instrText xml:space="preserve"> PAGEREF _Toc136963415 \h </w:instrText>
      </w:r>
      <w:r>
        <w:fldChar w:fldCharType="separate"/>
      </w:r>
      <w:r>
        <w:t>48</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"_Toc136963416" </w:instrText>
      </w:r>
      <w:r>
        <w:fldChar w:fldCharType="separate"/>
      </w:r>
      <w:r>
        <w:rPr>
          <w:rStyle w:val="70"/>
          <w:rFonts w:asciiTheme="minorEastAsia" w:hAnsiTheme="minorEastAsia" w:cstheme="minorEastAsia"/>
          <w:b/>
        </w:rPr>
        <w:t>15.残疾人福利性单位声明函</w:t>
      </w:r>
      <w:r>
        <w:tab/>
      </w:r>
      <w:r>
        <w:fldChar w:fldCharType="begin"/>
      </w:r>
      <w:r>
        <w:instrText xml:space="preserve"> PAGEREF _Toc136963416 \h </w:instrText>
      </w:r>
      <w:r>
        <w:fldChar w:fldCharType="separate"/>
      </w:r>
      <w:r>
        <w:t>49</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"_Toc136963417" </w:instrText>
      </w:r>
      <w:r>
        <w:fldChar w:fldCharType="separate"/>
      </w:r>
      <w:r>
        <w:rPr>
          <w:rStyle w:val="70"/>
          <w:rFonts w:asciiTheme="minorEastAsia" w:hAnsiTheme="minorEastAsia" w:cstheme="minorEastAsia"/>
          <w:b/>
        </w:rPr>
        <w:t>16.投标人信用证明操作步骤</w:t>
      </w:r>
      <w:r>
        <w:tab/>
      </w:r>
      <w:r>
        <w:fldChar w:fldCharType="begin"/>
      </w:r>
      <w:r>
        <w:instrText xml:space="preserve"> PAGEREF _Toc136963417 \h </w:instrText>
      </w:r>
      <w:r>
        <w:fldChar w:fldCharType="separate"/>
      </w:r>
      <w:r>
        <w:t>50</w:t>
      </w:r>
      <w:r>
        <w:fldChar w:fldCharType="end"/>
      </w:r>
      <w:r>
        <w:fldChar w:fldCharType="end"/>
      </w:r>
    </w:p>
    <w:p>
      <w:pPr>
        <w:pStyle w:val="47"/>
        <w:tabs>
          <w:tab w:val="right" w:leader="dot" w:pos="10196"/>
        </w:tabs>
        <w:rPr>
          <w:rFonts w:asciiTheme="minorHAnsi" w:hAnsiTheme="minorHAnsi" w:eastAsiaTheme="minorEastAsia" w:cstheme="minorBidi"/>
          <w:smallCaps w:val="0"/>
          <w:sz w:val="21"/>
          <w:szCs w:val="22"/>
          <w14:ligatures w14:val="standardContextual"/>
        </w:rPr>
      </w:pPr>
      <w:r>
        <w:fldChar w:fldCharType="begin"/>
      </w:r>
      <w:r>
        <w:instrText xml:space="preserve"> HYPERLINK \l "_Toc136963418" </w:instrText>
      </w:r>
      <w:r>
        <w:fldChar w:fldCharType="separate"/>
      </w:r>
      <w:r>
        <w:tab/>
      </w:r>
      <w:r>
        <w:fldChar w:fldCharType="begin"/>
      </w:r>
      <w:r>
        <w:instrText xml:space="preserve"> PAGEREF _Toc136963418 \h </w:instrText>
      </w:r>
      <w:r>
        <w:fldChar w:fldCharType="separate"/>
      </w:r>
      <w:r>
        <w:t>50</w:t>
      </w:r>
      <w:r>
        <w:fldChar w:fldCharType="end"/>
      </w:r>
      <w:r>
        <w:fldChar w:fldCharType="end"/>
      </w:r>
    </w:p>
    <w:p>
      <w:pPr>
        <w:spacing w:line="360" w:lineRule="auto"/>
        <w:jc w:val="center"/>
        <w:rPr>
          <w:rFonts w:ascii="宋体" w:hAnsi="宋体"/>
        </w:rPr>
      </w:pPr>
      <w:r>
        <w:rPr>
          <w:rFonts w:ascii="宋体" w:hAnsi="宋体"/>
        </w:rPr>
        <w:fldChar w:fldCharType="end"/>
      </w:r>
    </w:p>
    <w:p>
      <w:pPr>
        <w:pStyle w:val="2"/>
      </w:pPr>
    </w:p>
    <w:p/>
    <w:p>
      <w:pPr>
        <w:pStyle w:val="2"/>
      </w:pPr>
    </w:p>
    <w:p/>
    <w:p>
      <w:pPr>
        <w:pStyle w:val="2"/>
      </w:pPr>
    </w:p>
    <w:p/>
    <w:p>
      <w:pPr>
        <w:pStyle w:val="2"/>
      </w:pPr>
    </w:p>
    <w:p/>
    <w:p>
      <w:pPr>
        <w:pStyle w:val="2"/>
      </w:pPr>
    </w:p>
    <w:p>
      <w:pPr>
        <w:pStyle w:val="55"/>
        <w:spacing w:line="360" w:lineRule="auto"/>
        <w:jc w:val="both"/>
        <w:rPr>
          <w:rFonts w:ascii="宋体" w:hAnsi="宋体"/>
          <w:sz w:val="44"/>
          <w:szCs w:val="44"/>
        </w:rPr>
      </w:pPr>
    </w:p>
    <w:p>
      <w:pPr>
        <w:pStyle w:val="55"/>
        <w:numPr>
          <w:ilvl w:val="0"/>
          <w:numId w:val="8"/>
        </w:numPr>
        <w:spacing w:line="360" w:lineRule="auto"/>
        <w:rPr>
          <w:rFonts w:ascii="宋体" w:hAnsi="宋体"/>
          <w:sz w:val="44"/>
          <w:szCs w:val="44"/>
        </w:rPr>
      </w:pPr>
      <w:r>
        <w:br w:type="page"/>
      </w:r>
      <w:r>
        <w:rPr>
          <w:rFonts w:hint="eastAsia" w:ascii="宋体" w:hAnsi="宋体"/>
          <w:sz w:val="36"/>
          <w:szCs w:val="36"/>
        </w:rPr>
        <w:t xml:space="preserve"> </w:t>
      </w:r>
      <w:bookmarkStart w:id="0" w:name="_Toc136963382"/>
      <w:r>
        <w:rPr>
          <w:rFonts w:hint="eastAsia" w:ascii="宋体" w:hAnsi="宋体"/>
          <w:sz w:val="44"/>
          <w:szCs w:val="44"/>
        </w:rPr>
        <w:t>投标邀请</w:t>
      </w:r>
      <w:bookmarkEnd w:id="0"/>
    </w:p>
    <w:p>
      <w:pPr>
        <w:pBdr>
          <w:top w:val="single" w:color="auto" w:sz="4" w:space="1"/>
          <w:left w:val="single" w:color="auto" w:sz="4" w:space="4"/>
          <w:bottom w:val="single" w:color="auto" w:sz="4" w:space="1"/>
          <w:right w:val="single" w:color="auto" w:sz="4" w:space="4"/>
        </w:pBdr>
        <w:spacing w:line="360" w:lineRule="auto"/>
        <w:rPr>
          <w:rFonts w:asciiTheme="majorEastAsia" w:hAnsiTheme="majorEastAsia" w:eastAsiaTheme="majorEastAsia" w:cstheme="minorEastAsia"/>
          <w:sz w:val="24"/>
        </w:rPr>
      </w:pPr>
      <w:bookmarkStart w:id="1" w:name="_Hlk132872581"/>
      <w:bookmarkStart w:id="2" w:name="_Hlk136936137"/>
      <w:r>
        <w:rPr>
          <w:rFonts w:hint="eastAsia" w:asciiTheme="majorEastAsia" w:hAnsiTheme="majorEastAsia" w:eastAsiaTheme="majorEastAsia" w:cstheme="minorEastAsia"/>
          <w:sz w:val="24"/>
        </w:rPr>
        <w:t>项目概况</w:t>
      </w:r>
    </w:p>
    <w:p>
      <w:pPr>
        <w:pBdr>
          <w:top w:val="single" w:color="auto" w:sz="4" w:space="1"/>
          <w:left w:val="single" w:color="auto" w:sz="4" w:space="4"/>
          <w:bottom w:val="single" w:color="auto" w:sz="4" w:space="1"/>
          <w:right w:val="single" w:color="auto" w:sz="4" w:space="4"/>
        </w:pBd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cstheme="minorEastAsia"/>
          <w:sz w:val="24"/>
          <w:u w:val="single"/>
        </w:rPr>
        <w:t>(东乡区中基智能制造科技产业园建设项目外墙真石漆工程（包工包料）采购)</w:t>
      </w:r>
      <w:r>
        <w:rPr>
          <w:rFonts w:hint="eastAsia" w:asciiTheme="majorEastAsia" w:hAnsiTheme="majorEastAsia" w:eastAsiaTheme="majorEastAsia" w:cstheme="minorEastAsia"/>
          <w:sz w:val="24"/>
        </w:rPr>
        <w:t xml:space="preserve"> 招标项目的潜在投标人应在</w:t>
      </w:r>
      <w:r>
        <w:rPr>
          <w:rFonts w:hint="eastAsia" w:asciiTheme="majorEastAsia" w:hAnsiTheme="majorEastAsia" w:eastAsiaTheme="majorEastAsia" w:cstheme="minorEastAsia"/>
          <w:sz w:val="24"/>
          <w:u w:val="single"/>
        </w:rPr>
        <w:t>东乡区公共资源交易网</w:t>
      </w:r>
      <w:r>
        <w:fldChar w:fldCharType="begin"/>
      </w:r>
      <w:r>
        <w:instrText xml:space="preserve"> HYPERLINK "http://www.ccgp.gov.cn/）获取招标文件，并于2023年" </w:instrText>
      </w:r>
      <w:r>
        <w:fldChar w:fldCharType="separate"/>
      </w:r>
      <w:r>
        <w:rPr>
          <w:rStyle w:val="70"/>
          <w:rFonts w:hint="eastAsia" w:asciiTheme="majorEastAsia" w:hAnsiTheme="majorEastAsia" w:eastAsiaTheme="majorEastAsia" w:cstheme="minorEastAsia"/>
          <w:sz w:val="24"/>
          <w:u w:val="single"/>
        </w:rPr>
        <w:t>获取招标文件，并于2023</w:t>
      </w:r>
      <w:r>
        <w:rPr>
          <w:rStyle w:val="70"/>
          <w:rFonts w:hint="eastAsia" w:asciiTheme="majorEastAsia" w:hAnsiTheme="majorEastAsia" w:eastAsiaTheme="majorEastAsia" w:cstheme="minorEastAsia"/>
          <w:bCs/>
          <w:sz w:val="24"/>
          <w:u w:val="single"/>
        </w:rPr>
        <w:t>年</w:t>
      </w:r>
      <w:r>
        <w:rPr>
          <w:rStyle w:val="70"/>
          <w:rFonts w:hint="eastAsia" w:asciiTheme="majorEastAsia" w:hAnsiTheme="majorEastAsia" w:eastAsiaTheme="majorEastAsia" w:cstheme="minorEastAsia"/>
          <w:bCs/>
          <w:sz w:val="24"/>
          <w:u w:val="single"/>
        </w:rPr>
        <w:fldChar w:fldCharType="end"/>
      </w:r>
      <w:r>
        <w:rPr>
          <w:rFonts w:asciiTheme="majorEastAsia" w:hAnsiTheme="majorEastAsia" w:eastAsiaTheme="majorEastAsia" w:cstheme="minorEastAsia"/>
          <w:bCs/>
          <w:sz w:val="24"/>
          <w:u w:val="single"/>
        </w:rPr>
        <w:t>06</w:t>
      </w:r>
      <w:r>
        <w:rPr>
          <w:rFonts w:hint="eastAsia" w:asciiTheme="majorEastAsia" w:hAnsiTheme="majorEastAsia" w:eastAsiaTheme="majorEastAsia" w:cstheme="minorEastAsia"/>
          <w:bCs/>
          <w:sz w:val="24"/>
          <w:u w:val="single"/>
        </w:rPr>
        <w:t>月2</w:t>
      </w:r>
      <w:r>
        <w:rPr>
          <w:rFonts w:asciiTheme="majorEastAsia" w:hAnsiTheme="majorEastAsia" w:eastAsiaTheme="majorEastAsia" w:cstheme="minorEastAsia"/>
          <w:bCs/>
          <w:sz w:val="24"/>
          <w:u w:val="single"/>
        </w:rPr>
        <w:t>7</w:t>
      </w:r>
      <w:r>
        <w:rPr>
          <w:rFonts w:hint="eastAsia" w:asciiTheme="majorEastAsia" w:hAnsiTheme="majorEastAsia" w:eastAsiaTheme="majorEastAsia" w:cstheme="minorEastAsia"/>
          <w:bCs/>
          <w:sz w:val="24"/>
          <w:u w:val="single"/>
        </w:rPr>
        <w:t>日</w:t>
      </w:r>
      <w:r>
        <w:rPr>
          <w:rFonts w:asciiTheme="majorEastAsia" w:hAnsiTheme="majorEastAsia" w:eastAsiaTheme="majorEastAsia" w:cstheme="minorEastAsia"/>
          <w:bCs/>
          <w:sz w:val="24"/>
          <w:u w:val="single"/>
        </w:rPr>
        <w:t>10</w:t>
      </w:r>
      <w:r>
        <w:rPr>
          <w:rFonts w:hint="eastAsia" w:asciiTheme="majorEastAsia" w:hAnsiTheme="majorEastAsia" w:eastAsiaTheme="majorEastAsia" w:cstheme="minorEastAsia"/>
          <w:bCs/>
          <w:sz w:val="24"/>
          <w:u w:val="single"/>
        </w:rPr>
        <w:t xml:space="preserve">点 </w:t>
      </w:r>
      <w:r>
        <w:rPr>
          <w:rFonts w:asciiTheme="majorEastAsia" w:hAnsiTheme="majorEastAsia" w:eastAsiaTheme="majorEastAsia" w:cstheme="minorEastAsia"/>
          <w:bCs/>
          <w:sz w:val="24"/>
          <w:u w:val="single"/>
        </w:rPr>
        <w:t>00</w:t>
      </w:r>
      <w:r>
        <w:rPr>
          <w:rFonts w:hint="eastAsia" w:asciiTheme="majorEastAsia" w:hAnsiTheme="majorEastAsia" w:eastAsiaTheme="majorEastAsia" w:cstheme="minorEastAsia"/>
          <w:bCs/>
          <w:sz w:val="24"/>
          <w:u w:val="single"/>
        </w:rPr>
        <w:t>分（</w:t>
      </w:r>
      <w:r>
        <w:rPr>
          <w:rFonts w:hint="eastAsia" w:asciiTheme="majorEastAsia" w:hAnsiTheme="majorEastAsia" w:eastAsiaTheme="majorEastAsia" w:cstheme="minorEastAsia"/>
          <w:bCs/>
          <w:sz w:val="24"/>
        </w:rPr>
        <w:t>北京时间）前递交投标文件</w:t>
      </w:r>
      <w:r>
        <w:rPr>
          <w:rFonts w:hint="eastAsia" w:asciiTheme="majorEastAsia" w:hAnsiTheme="majorEastAsia" w:eastAsiaTheme="majorEastAsia" w:cstheme="minorEastAsia"/>
          <w:sz w:val="24"/>
        </w:rPr>
        <w:t>。</w:t>
      </w:r>
    </w:p>
    <w:p>
      <w:pPr>
        <w:pStyle w:val="4"/>
        <w:numPr>
          <w:ilvl w:val="1"/>
          <w:numId w:val="0"/>
        </w:numPr>
        <w:spacing w:line="360" w:lineRule="auto"/>
        <w:rPr>
          <w:rFonts w:asciiTheme="majorEastAsia" w:hAnsiTheme="majorEastAsia" w:eastAsiaTheme="majorEastAsia" w:cstheme="minorEastAsia"/>
          <w:bCs/>
          <w:sz w:val="24"/>
        </w:rPr>
      </w:pPr>
      <w:bookmarkStart w:id="3" w:name="_Toc136963383"/>
      <w:bookmarkStart w:id="4" w:name="_Toc28359079"/>
      <w:bookmarkStart w:id="5" w:name="_Toc35393790"/>
      <w:bookmarkStart w:id="6" w:name="_Toc28359002"/>
      <w:bookmarkStart w:id="7" w:name="_Toc35393621"/>
      <w:bookmarkStart w:id="8" w:name="_Hlk24379207"/>
      <w:r>
        <w:rPr>
          <w:rFonts w:hint="eastAsia" w:asciiTheme="majorEastAsia" w:hAnsiTheme="majorEastAsia" w:eastAsiaTheme="majorEastAsia" w:cstheme="minorEastAsia"/>
          <w:bCs/>
          <w:sz w:val="24"/>
        </w:rPr>
        <w:t>一、项目基本情</w:t>
      </w:r>
      <w:bookmarkEnd w:id="3"/>
      <w:bookmarkEnd w:id="4"/>
      <w:bookmarkEnd w:id="5"/>
      <w:bookmarkEnd w:id="6"/>
      <w:bookmarkEnd w:id="7"/>
    </w:p>
    <w:p>
      <w:pPr>
        <w:spacing w:line="360" w:lineRule="auto"/>
        <w:ind w:firstLine="241" w:firstLineChars="100"/>
        <w:rPr>
          <w:rFonts w:asciiTheme="majorEastAsia" w:hAnsiTheme="majorEastAsia" w:eastAsiaTheme="majorEastAsia" w:cstheme="minorEastAsia"/>
          <w:b/>
          <w:bCs/>
          <w:sz w:val="24"/>
        </w:rPr>
      </w:pPr>
      <w:r>
        <w:rPr>
          <w:rFonts w:hint="eastAsia" w:asciiTheme="majorEastAsia" w:hAnsiTheme="majorEastAsia" w:eastAsiaTheme="majorEastAsia" w:cstheme="minorEastAsia"/>
          <w:b/>
          <w:bCs/>
          <w:sz w:val="24"/>
        </w:rPr>
        <w:t>项目编号：HYCG-DXCT-20</w:t>
      </w:r>
      <w:r>
        <w:rPr>
          <w:rFonts w:asciiTheme="majorEastAsia" w:hAnsiTheme="majorEastAsia" w:eastAsiaTheme="majorEastAsia" w:cstheme="minorEastAsia"/>
          <w:b/>
          <w:bCs/>
          <w:sz w:val="24"/>
        </w:rPr>
        <w:t>23-003</w:t>
      </w:r>
    </w:p>
    <w:p>
      <w:pPr>
        <w:spacing w:line="360" w:lineRule="auto"/>
        <w:ind w:firstLine="241" w:firstLineChars="100"/>
        <w:rPr>
          <w:rFonts w:asciiTheme="majorEastAsia" w:hAnsiTheme="majorEastAsia" w:eastAsiaTheme="majorEastAsia" w:cstheme="minorEastAsia"/>
          <w:b/>
          <w:bCs/>
          <w:sz w:val="24"/>
        </w:rPr>
      </w:pPr>
      <w:r>
        <w:rPr>
          <w:rFonts w:hint="eastAsia" w:asciiTheme="majorEastAsia" w:hAnsiTheme="majorEastAsia" w:eastAsiaTheme="majorEastAsia" w:cstheme="minorEastAsia"/>
          <w:b/>
          <w:bCs/>
          <w:sz w:val="24"/>
        </w:rPr>
        <w:t>项目名称：东乡区中基智能制造科技产业园建设项目外墙真石漆工程（包工包料）采购</w:t>
      </w:r>
    </w:p>
    <w:bookmarkEnd w:id="8"/>
    <w:p>
      <w:pPr>
        <w:spacing w:line="360" w:lineRule="auto"/>
        <w:ind w:firstLine="241" w:firstLineChars="100"/>
        <w:rPr>
          <w:rFonts w:asciiTheme="majorEastAsia" w:hAnsiTheme="majorEastAsia" w:eastAsiaTheme="majorEastAsia" w:cstheme="minorEastAsia"/>
          <w:b/>
          <w:bCs/>
          <w:sz w:val="24"/>
        </w:rPr>
      </w:pPr>
      <w:r>
        <w:rPr>
          <w:rFonts w:hint="eastAsia" w:asciiTheme="majorEastAsia" w:hAnsiTheme="majorEastAsia" w:eastAsiaTheme="majorEastAsia" w:cstheme="minorEastAsia"/>
          <w:b/>
          <w:bCs/>
          <w:sz w:val="24"/>
        </w:rPr>
        <w:t>预算金额：222.0452万元</w:t>
      </w:r>
    </w:p>
    <w:p>
      <w:pPr>
        <w:spacing w:line="360" w:lineRule="auto"/>
        <w:ind w:firstLine="241" w:firstLineChars="100"/>
        <w:rPr>
          <w:rFonts w:asciiTheme="majorEastAsia" w:hAnsiTheme="majorEastAsia" w:eastAsiaTheme="majorEastAsia" w:cstheme="minorEastAsia"/>
          <w:b/>
          <w:bCs/>
          <w:sz w:val="24"/>
        </w:rPr>
      </w:pPr>
      <w:r>
        <w:rPr>
          <w:rFonts w:hint="eastAsia" w:asciiTheme="majorEastAsia" w:hAnsiTheme="majorEastAsia" w:eastAsiaTheme="majorEastAsia" w:cstheme="minorEastAsia"/>
          <w:b/>
          <w:bCs/>
          <w:sz w:val="24"/>
        </w:rPr>
        <w:t>最高限价：222.0452万元</w:t>
      </w:r>
    </w:p>
    <w:p>
      <w:pPr>
        <w:spacing w:line="360" w:lineRule="auto"/>
        <w:ind w:firstLine="241" w:firstLineChars="100"/>
        <w:rPr>
          <w:rFonts w:asciiTheme="majorEastAsia" w:hAnsiTheme="majorEastAsia" w:eastAsiaTheme="majorEastAsia"/>
          <w:sz w:val="24"/>
        </w:rPr>
      </w:pPr>
      <w:r>
        <w:rPr>
          <w:rFonts w:hint="eastAsia" w:cs="宋体" w:asciiTheme="majorEastAsia" w:hAnsiTheme="majorEastAsia" w:eastAsiaTheme="majorEastAsia"/>
          <w:b/>
          <w:bCs/>
          <w:sz w:val="24"/>
        </w:rPr>
        <w:t>项目概况：东乡中基智能制造科技产业园建设项目地点为中基恒光(抚州产业园），外墙真石漆工程（包工包料）总控制价222.0452万元。（分项报价不得超过控制单价，报价总价不得超过总控制价，否则为无效标。）</w:t>
      </w:r>
    </w:p>
    <w:p>
      <w:pPr>
        <w:spacing w:line="360" w:lineRule="auto"/>
        <w:ind w:firstLine="241" w:firstLineChars="100"/>
        <w:rPr>
          <w:rFonts w:asciiTheme="majorEastAsia" w:hAnsiTheme="majorEastAsia" w:eastAsiaTheme="majorEastAsia" w:cstheme="minorEastAsia"/>
          <w:b/>
          <w:bCs/>
          <w:sz w:val="24"/>
        </w:rPr>
      </w:pPr>
      <w:r>
        <w:rPr>
          <w:rFonts w:hint="eastAsia" w:asciiTheme="majorEastAsia" w:hAnsiTheme="majorEastAsia" w:eastAsiaTheme="majorEastAsia" w:cstheme="minorEastAsia"/>
          <w:b/>
          <w:bCs/>
          <w:sz w:val="24"/>
        </w:rPr>
        <w:t>采购需求：</w:t>
      </w:r>
    </w:p>
    <w:tbl>
      <w:tblPr>
        <w:tblStyle w:val="60"/>
        <w:tblW w:w="10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8"/>
        <w:gridCol w:w="1451"/>
        <w:gridCol w:w="1055"/>
        <w:gridCol w:w="941"/>
        <w:gridCol w:w="1155"/>
        <w:gridCol w:w="1753"/>
        <w:gridCol w:w="1354"/>
        <w:gridCol w:w="798"/>
        <w:gridCol w:w="1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1078" w:type="dxa"/>
            <w:vAlign w:val="center"/>
          </w:tcPr>
          <w:p>
            <w:pPr>
              <w:spacing w:line="360" w:lineRule="auto"/>
              <w:rPr>
                <w:rFonts w:cs="宋体" w:asciiTheme="majorEastAsia" w:hAnsiTheme="majorEastAsia" w:eastAsiaTheme="majorEastAsia"/>
                <w:b/>
                <w:sz w:val="24"/>
              </w:rPr>
            </w:pPr>
            <w:r>
              <w:rPr>
                <w:rFonts w:hint="eastAsia" w:cs="宋体" w:asciiTheme="majorEastAsia" w:hAnsiTheme="majorEastAsia" w:eastAsiaTheme="majorEastAsia"/>
                <w:b/>
                <w:sz w:val="24"/>
              </w:rPr>
              <w:t>采购条目编号</w:t>
            </w:r>
          </w:p>
        </w:tc>
        <w:tc>
          <w:tcPr>
            <w:tcW w:w="4602" w:type="dxa"/>
            <w:gridSpan w:val="4"/>
            <w:vAlign w:val="center"/>
          </w:tcPr>
          <w:p>
            <w:pPr>
              <w:spacing w:line="360" w:lineRule="auto"/>
              <w:jc w:val="center"/>
              <w:rPr>
                <w:rFonts w:cs="宋体" w:asciiTheme="majorEastAsia" w:hAnsiTheme="majorEastAsia" w:eastAsiaTheme="majorEastAsia"/>
                <w:b/>
                <w:sz w:val="24"/>
              </w:rPr>
            </w:pPr>
            <w:r>
              <w:rPr>
                <w:rFonts w:hint="eastAsia" w:cs="宋体" w:asciiTheme="majorEastAsia" w:hAnsiTheme="majorEastAsia" w:eastAsiaTheme="majorEastAsia"/>
                <w:b/>
                <w:sz w:val="24"/>
              </w:rPr>
              <w:t>采购条目名称</w:t>
            </w:r>
          </w:p>
        </w:tc>
        <w:tc>
          <w:tcPr>
            <w:tcW w:w="1753" w:type="dxa"/>
            <w:vAlign w:val="center"/>
          </w:tcPr>
          <w:p>
            <w:pPr>
              <w:spacing w:line="360" w:lineRule="auto"/>
              <w:jc w:val="center"/>
              <w:rPr>
                <w:rFonts w:cs="宋体" w:asciiTheme="majorEastAsia" w:hAnsiTheme="majorEastAsia" w:eastAsiaTheme="majorEastAsia"/>
                <w:b/>
                <w:sz w:val="24"/>
              </w:rPr>
            </w:pPr>
            <w:r>
              <w:rPr>
                <w:rFonts w:hint="eastAsia" w:cs="宋体" w:asciiTheme="majorEastAsia" w:hAnsiTheme="majorEastAsia" w:eastAsiaTheme="majorEastAsia"/>
                <w:b/>
                <w:sz w:val="24"/>
              </w:rPr>
              <w:t>单位</w:t>
            </w:r>
          </w:p>
        </w:tc>
        <w:tc>
          <w:tcPr>
            <w:tcW w:w="1354" w:type="dxa"/>
            <w:vAlign w:val="center"/>
          </w:tcPr>
          <w:p>
            <w:pPr>
              <w:spacing w:line="360" w:lineRule="auto"/>
              <w:jc w:val="center"/>
              <w:rPr>
                <w:rFonts w:cs="宋体" w:asciiTheme="majorEastAsia" w:hAnsiTheme="majorEastAsia" w:eastAsiaTheme="majorEastAsia"/>
                <w:b/>
                <w:sz w:val="24"/>
              </w:rPr>
            </w:pPr>
            <w:r>
              <w:rPr>
                <w:rFonts w:hint="eastAsia" w:cs="宋体" w:asciiTheme="majorEastAsia" w:hAnsiTheme="majorEastAsia" w:eastAsiaTheme="majorEastAsia"/>
                <w:b/>
                <w:sz w:val="24"/>
              </w:rPr>
              <w:t>数量</w:t>
            </w:r>
          </w:p>
        </w:tc>
        <w:tc>
          <w:tcPr>
            <w:tcW w:w="1823" w:type="dxa"/>
            <w:gridSpan w:val="2"/>
          </w:tcPr>
          <w:p>
            <w:pPr>
              <w:spacing w:line="360" w:lineRule="auto"/>
              <w:jc w:val="center"/>
              <w:rPr>
                <w:rFonts w:cs="宋体" w:asciiTheme="majorEastAsia" w:hAnsiTheme="majorEastAsia" w:eastAsiaTheme="majorEastAsia"/>
                <w:b/>
                <w:sz w:val="24"/>
              </w:rPr>
            </w:pPr>
            <w:r>
              <w:rPr>
                <w:rFonts w:hint="eastAsia" w:cs="宋体" w:asciiTheme="majorEastAsia" w:hAnsiTheme="majorEastAsia" w:eastAsiaTheme="majorEastAsia"/>
                <w:b/>
                <w:sz w:val="24"/>
              </w:rPr>
              <w:t>招标控制价</w:t>
            </w:r>
          </w:p>
          <w:p>
            <w:pPr>
              <w:spacing w:line="360" w:lineRule="auto"/>
              <w:jc w:val="center"/>
              <w:rPr>
                <w:rFonts w:cs="宋体" w:asciiTheme="majorEastAsia" w:hAnsiTheme="majorEastAsia" w:eastAsiaTheme="majorEastAsia"/>
                <w:b/>
                <w:sz w:val="24"/>
              </w:rPr>
            </w:pPr>
            <w:r>
              <w:rPr>
                <w:rFonts w:hint="eastAsia" w:cs="宋体" w:asciiTheme="majorEastAsia" w:hAnsiTheme="majorEastAsia" w:eastAsiaTheme="majorEastAsia"/>
                <w:b/>
                <w:sz w:val="24"/>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1078" w:type="dxa"/>
          </w:tcPr>
          <w:p>
            <w:pPr>
              <w:spacing w:line="360" w:lineRule="auto"/>
              <w:jc w:val="center"/>
              <w:rPr>
                <w:rFonts w:cs="宋体" w:asciiTheme="majorEastAsia" w:hAnsiTheme="majorEastAsia" w:eastAsiaTheme="majorEastAsia"/>
                <w:b/>
                <w:sz w:val="24"/>
              </w:rPr>
            </w:pPr>
            <w:r>
              <w:rPr>
                <w:rFonts w:cs="宋体" w:asciiTheme="majorEastAsia" w:hAnsiTheme="majorEastAsia" w:eastAsiaTheme="majorEastAsia"/>
                <w:sz w:val="24"/>
              </w:rPr>
              <w:t>HYCG-DXCT-2023-003</w:t>
            </w:r>
          </w:p>
        </w:tc>
        <w:tc>
          <w:tcPr>
            <w:tcW w:w="4602" w:type="dxa"/>
            <w:gridSpan w:val="4"/>
          </w:tcPr>
          <w:p>
            <w:pPr>
              <w:spacing w:line="360" w:lineRule="auto"/>
              <w:jc w:val="left"/>
              <w:rPr>
                <w:rFonts w:cs="宋体" w:asciiTheme="majorEastAsia" w:hAnsiTheme="majorEastAsia" w:eastAsiaTheme="majorEastAsia"/>
                <w:bCs/>
                <w:sz w:val="24"/>
              </w:rPr>
            </w:pPr>
            <w:r>
              <w:rPr>
                <w:rFonts w:hint="eastAsia" w:cs="宋体" w:asciiTheme="majorEastAsia" w:hAnsiTheme="majorEastAsia" w:eastAsiaTheme="majorEastAsia"/>
                <w:bCs/>
                <w:sz w:val="24"/>
              </w:rPr>
              <w:t xml:space="preserve"> 东乡区中基智能制造科技产业园建设项目外墙真石漆工程（包工包料）采购</w:t>
            </w:r>
          </w:p>
        </w:tc>
        <w:tc>
          <w:tcPr>
            <w:tcW w:w="1753" w:type="dxa"/>
            <w:vAlign w:val="center"/>
          </w:tcPr>
          <w:p>
            <w:pPr>
              <w:spacing w:line="360" w:lineRule="auto"/>
              <w:jc w:val="center"/>
              <w:rPr>
                <w:rFonts w:cs="宋体" w:asciiTheme="majorEastAsia" w:hAnsiTheme="majorEastAsia" w:eastAsiaTheme="majorEastAsia"/>
                <w:bCs/>
                <w:sz w:val="24"/>
              </w:rPr>
            </w:pPr>
            <w:r>
              <w:rPr>
                <w:rFonts w:hint="eastAsia" w:cs="宋体" w:asciiTheme="majorEastAsia" w:hAnsiTheme="majorEastAsia" w:eastAsiaTheme="majorEastAsia"/>
                <w:bCs/>
                <w:sz w:val="24"/>
              </w:rPr>
              <w:t>批</w:t>
            </w:r>
          </w:p>
        </w:tc>
        <w:tc>
          <w:tcPr>
            <w:tcW w:w="1354" w:type="dxa"/>
            <w:vAlign w:val="center"/>
          </w:tcPr>
          <w:p>
            <w:pPr>
              <w:spacing w:line="360" w:lineRule="auto"/>
              <w:jc w:val="center"/>
              <w:rPr>
                <w:rFonts w:cs="宋体" w:asciiTheme="majorEastAsia" w:hAnsiTheme="majorEastAsia" w:eastAsiaTheme="majorEastAsia"/>
                <w:bCs/>
                <w:sz w:val="24"/>
              </w:rPr>
            </w:pPr>
            <w:r>
              <w:rPr>
                <w:rFonts w:hint="eastAsia" w:cs="宋体" w:asciiTheme="majorEastAsia" w:hAnsiTheme="majorEastAsia" w:eastAsiaTheme="majorEastAsia"/>
                <w:bCs/>
                <w:sz w:val="24"/>
              </w:rPr>
              <w:t>1</w:t>
            </w:r>
          </w:p>
        </w:tc>
        <w:tc>
          <w:tcPr>
            <w:tcW w:w="1823" w:type="dxa"/>
            <w:gridSpan w:val="2"/>
            <w:vAlign w:val="center"/>
          </w:tcPr>
          <w:p>
            <w:pPr>
              <w:spacing w:line="360" w:lineRule="auto"/>
              <w:jc w:val="center"/>
              <w:rPr>
                <w:rFonts w:cs="宋体" w:asciiTheme="majorEastAsia" w:hAnsiTheme="majorEastAsia" w:eastAsiaTheme="majorEastAsia"/>
                <w:bCs/>
                <w:sz w:val="24"/>
              </w:rPr>
            </w:pPr>
            <w:r>
              <w:rPr>
                <w:rFonts w:hint="eastAsia" w:cs="宋体" w:asciiTheme="majorEastAsia" w:hAnsiTheme="majorEastAsia" w:eastAsiaTheme="majorEastAsia"/>
                <w:kern w:val="0"/>
                <w:sz w:val="24"/>
                <w:lang w:bidi="ar"/>
              </w:rPr>
              <w:t>2220452</w:t>
            </w:r>
            <w:r>
              <w:rPr>
                <w:rFonts w:hint="eastAsia" w:cs="宋体" w:asciiTheme="majorEastAsia" w:hAnsiTheme="majorEastAsia" w:eastAsiaTheme="majorEastAsia"/>
                <w:bCs/>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0613" w:type="dxa"/>
            <w:gridSpan w:val="9"/>
            <w:vAlign w:val="center"/>
          </w:tcPr>
          <w:p>
            <w:pPr>
              <w:spacing w:line="360" w:lineRule="auto"/>
              <w:jc w:val="center"/>
              <w:rPr>
                <w:rFonts w:cs="宋体" w:asciiTheme="majorEastAsia" w:hAnsiTheme="majorEastAsia" w:eastAsiaTheme="majorEastAsia"/>
                <w:bCs/>
                <w:sz w:val="24"/>
              </w:rPr>
            </w:pPr>
            <w:r>
              <w:rPr>
                <w:rFonts w:hint="eastAsia" w:cs="宋体" w:asciiTheme="majorEastAsia" w:hAnsiTheme="majorEastAsia" w:eastAsiaTheme="majorEastAsia"/>
                <w:bCs/>
                <w:sz w:val="24"/>
              </w:rPr>
              <w:t>采购清单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078" w:type="dxa"/>
          </w:tcPr>
          <w:p>
            <w:pPr>
              <w:spacing w:line="360" w:lineRule="auto"/>
              <w:jc w:val="center"/>
              <w:rPr>
                <w:rFonts w:cs="宋体" w:asciiTheme="majorEastAsia" w:hAnsiTheme="majorEastAsia" w:eastAsiaTheme="majorEastAsia"/>
                <w:b/>
                <w:sz w:val="24"/>
              </w:rPr>
            </w:pPr>
            <w:r>
              <w:rPr>
                <w:rFonts w:hint="eastAsia" w:cs="宋体" w:asciiTheme="majorEastAsia" w:hAnsiTheme="majorEastAsia" w:eastAsiaTheme="majorEastAsia"/>
                <w:b/>
                <w:sz w:val="24"/>
              </w:rPr>
              <w:t>序号</w:t>
            </w:r>
          </w:p>
        </w:tc>
        <w:tc>
          <w:tcPr>
            <w:tcW w:w="1451" w:type="dxa"/>
          </w:tcPr>
          <w:p>
            <w:pPr>
              <w:spacing w:line="360" w:lineRule="auto"/>
              <w:jc w:val="center"/>
              <w:rPr>
                <w:rFonts w:cs="宋体" w:asciiTheme="majorEastAsia" w:hAnsiTheme="majorEastAsia" w:eastAsiaTheme="majorEastAsia"/>
                <w:b/>
                <w:sz w:val="24"/>
              </w:rPr>
            </w:pPr>
            <w:r>
              <w:rPr>
                <w:rFonts w:hint="eastAsia" w:cs="宋体" w:asciiTheme="majorEastAsia" w:hAnsiTheme="majorEastAsia" w:eastAsiaTheme="majorEastAsia"/>
                <w:b/>
                <w:sz w:val="24"/>
              </w:rPr>
              <w:t>名称</w:t>
            </w:r>
          </w:p>
        </w:tc>
        <w:tc>
          <w:tcPr>
            <w:tcW w:w="1055" w:type="dxa"/>
          </w:tcPr>
          <w:p>
            <w:pPr>
              <w:spacing w:line="360" w:lineRule="auto"/>
              <w:jc w:val="center"/>
              <w:rPr>
                <w:rFonts w:cs="宋体" w:asciiTheme="majorEastAsia" w:hAnsiTheme="majorEastAsia" w:eastAsiaTheme="majorEastAsia"/>
                <w:b/>
                <w:sz w:val="24"/>
              </w:rPr>
            </w:pPr>
            <w:r>
              <w:rPr>
                <w:rFonts w:hint="eastAsia" w:cs="宋体" w:asciiTheme="majorEastAsia" w:hAnsiTheme="majorEastAsia" w:eastAsiaTheme="majorEastAsia"/>
                <w:b/>
                <w:sz w:val="24"/>
              </w:rPr>
              <w:t>规格</w:t>
            </w:r>
          </w:p>
        </w:tc>
        <w:tc>
          <w:tcPr>
            <w:tcW w:w="941" w:type="dxa"/>
          </w:tcPr>
          <w:p>
            <w:pPr>
              <w:spacing w:line="360" w:lineRule="auto"/>
              <w:jc w:val="center"/>
              <w:rPr>
                <w:rFonts w:cs="宋体" w:asciiTheme="majorEastAsia" w:hAnsiTheme="majorEastAsia" w:eastAsiaTheme="majorEastAsia"/>
                <w:b/>
                <w:sz w:val="24"/>
              </w:rPr>
            </w:pPr>
            <w:r>
              <w:rPr>
                <w:rFonts w:hint="eastAsia" w:cs="宋体" w:asciiTheme="majorEastAsia" w:hAnsiTheme="majorEastAsia" w:eastAsiaTheme="majorEastAsia"/>
                <w:b/>
                <w:sz w:val="24"/>
              </w:rPr>
              <w:t>单位</w:t>
            </w:r>
          </w:p>
        </w:tc>
        <w:tc>
          <w:tcPr>
            <w:tcW w:w="1154" w:type="dxa"/>
          </w:tcPr>
          <w:p>
            <w:pPr>
              <w:spacing w:line="360" w:lineRule="auto"/>
              <w:jc w:val="center"/>
              <w:rPr>
                <w:rFonts w:cs="宋体" w:asciiTheme="majorEastAsia" w:hAnsiTheme="majorEastAsia" w:eastAsiaTheme="majorEastAsia"/>
                <w:b/>
                <w:sz w:val="24"/>
              </w:rPr>
            </w:pPr>
            <w:r>
              <w:rPr>
                <w:rFonts w:hint="eastAsia" w:cs="宋体" w:asciiTheme="majorEastAsia" w:hAnsiTheme="majorEastAsia" w:eastAsiaTheme="majorEastAsia"/>
                <w:b/>
                <w:sz w:val="24"/>
              </w:rPr>
              <w:t>数量</w:t>
            </w:r>
          </w:p>
        </w:tc>
        <w:tc>
          <w:tcPr>
            <w:tcW w:w="1753" w:type="dxa"/>
          </w:tcPr>
          <w:p>
            <w:pPr>
              <w:spacing w:line="360" w:lineRule="auto"/>
              <w:rPr>
                <w:rFonts w:cs="宋体" w:asciiTheme="majorEastAsia" w:hAnsiTheme="majorEastAsia" w:eastAsiaTheme="majorEastAsia"/>
                <w:b/>
                <w:sz w:val="24"/>
              </w:rPr>
            </w:pPr>
            <w:r>
              <w:rPr>
                <w:rFonts w:hint="eastAsia" w:cs="宋体" w:asciiTheme="majorEastAsia" w:hAnsiTheme="majorEastAsia" w:eastAsiaTheme="majorEastAsia"/>
                <w:b/>
                <w:sz w:val="24"/>
              </w:rPr>
              <w:t>单价招标控制价（元/平方米）</w:t>
            </w:r>
          </w:p>
        </w:tc>
        <w:tc>
          <w:tcPr>
            <w:tcW w:w="1354" w:type="dxa"/>
          </w:tcPr>
          <w:p>
            <w:pPr>
              <w:spacing w:line="360" w:lineRule="auto"/>
              <w:rPr>
                <w:rFonts w:cs="宋体" w:asciiTheme="majorEastAsia" w:hAnsiTheme="majorEastAsia" w:eastAsiaTheme="majorEastAsia"/>
                <w:b/>
                <w:sz w:val="24"/>
              </w:rPr>
            </w:pPr>
            <w:r>
              <w:rPr>
                <w:rFonts w:hint="eastAsia" w:cs="宋体" w:asciiTheme="majorEastAsia" w:hAnsiTheme="majorEastAsia" w:eastAsiaTheme="majorEastAsia"/>
                <w:b/>
                <w:sz w:val="24"/>
              </w:rPr>
              <w:t>招标控制总价（元）</w:t>
            </w:r>
          </w:p>
        </w:tc>
        <w:tc>
          <w:tcPr>
            <w:tcW w:w="798" w:type="dxa"/>
          </w:tcPr>
          <w:p>
            <w:pPr>
              <w:spacing w:line="360" w:lineRule="auto"/>
              <w:jc w:val="center"/>
              <w:rPr>
                <w:rFonts w:asciiTheme="majorEastAsia" w:hAnsiTheme="majorEastAsia" w:eastAsiaTheme="majorEastAsia"/>
                <w:b/>
                <w:sz w:val="24"/>
              </w:rPr>
            </w:pPr>
            <w:r>
              <w:rPr>
                <w:rFonts w:hint="eastAsia" w:cs="宋体" w:asciiTheme="majorEastAsia" w:hAnsiTheme="majorEastAsia" w:eastAsiaTheme="majorEastAsia"/>
                <w:b/>
                <w:sz w:val="24"/>
              </w:rPr>
              <w:t>简要技术参数</w:t>
            </w:r>
          </w:p>
        </w:tc>
        <w:tc>
          <w:tcPr>
            <w:tcW w:w="1024" w:type="dxa"/>
          </w:tcPr>
          <w:p>
            <w:pPr>
              <w:spacing w:line="360" w:lineRule="auto"/>
              <w:jc w:val="center"/>
              <w:rPr>
                <w:rFonts w:cs="宋体" w:asciiTheme="majorEastAsia" w:hAnsiTheme="majorEastAsia" w:eastAsiaTheme="majorEastAsia"/>
                <w:b/>
                <w:sz w:val="24"/>
              </w:rPr>
            </w:pPr>
            <w:r>
              <w:rPr>
                <w:rFonts w:hint="eastAsia" w:cs="宋体" w:asciiTheme="majorEastAsia" w:hAnsiTheme="majorEastAsia" w:eastAsiaTheme="majorEastAsia"/>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jc w:val="center"/>
        </w:trPr>
        <w:tc>
          <w:tcPr>
            <w:tcW w:w="1078" w:type="dxa"/>
            <w:vAlign w:val="center"/>
          </w:tcPr>
          <w:p>
            <w:pPr>
              <w:spacing w:line="360" w:lineRule="auto"/>
              <w:rPr>
                <w:rFonts w:cs="宋体" w:asciiTheme="majorEastAsia" w:hAnsiTheme="majorEastAsia" w:eastAsiaTheme="majorEastAsia"/>
                <w:kern w:val="0"/>
                <w:sz w:val="24"/>
                <w:lang w:bidi="ar"/>
              </w:rPr>
            </w:pPr>
            <w:r>
              <w:rPr>
                <w:rFonts w:hint="eastAsia" w:cs="宋体" w:asciiTheme="majorEastAsia" w:hAnsiTheme="majorEastAsia" w:eastAsiaTheme="majorEastAsia"/>
                <w:kern w:val="0"/>
                <w:sz w:val="24"/>
                <w:lang w:bidi="ar"/>
              </w:rPr>
              <w:t>1</w:t>
            </w:r>
          </w:p>
        </w:tc>
        <w:tc>
          <w:tcPr>
            <w:tcW w:w="1451" w:type="dxa"/>
            <w:vAlign w:val="center"/>
          </w:tcPr>
          <w:p>
            <w:pPr>
              <w:spacing w:line="360" w:lineRule="auto"/>
              <w:rPr>
                <w:rFonts w:cs="宋体" w:asciiTheme="majorEastAsia" w:hAnsiTheme="majorEastAsia" w:eastAsiaTheme="majorEastAsia"/>
                <w:kern w:val="0"/>
                <w:sz w:val="24"/>
                <w:lang w:bidi="ar"/>
              </w:rPr>
            </w:pPr>
            <w:r>
              <w:rPr>
                <w:rFonts w:hint="eastAsia" w:cs="宋体" w:asciiTheme="majorEastAsia" w:hAnsiTheme="majorEastAsia" w:eastAsiaTheme="majorEastAsia"/>
                <w:kern w:val="0"/>
                <w:sz w:val="24"/>
                <w:lang w:bidi="ar"/>
              </w:rPr>
              <w:t>真石漆</w:t>
            </w:r>
          </w:p>
        </w:tc>
        <w:tc>
          <w:tcPr>
            <w:tcW w:w="1055" w:type="dxa"/>
            <w:vAlign w:val="center"/>
          </w:tcPr>
          <w:p>
            <w:pPr>
              <w:spacing w:line="360" w:lineRule="auto"/>
              <w:rPr>
                <w:rFonts w:cs="宋体" w:asciiTheme="majorEastAsia" w:hAnsiTheme="majorEastAsia" w:eastAsiaTheme="majorEastAsia"/>
                <w:kern w:val="0"/>
                <w:sz w:val="24"/>
                <w:lang w:bidi="ar"/>
              </w:rPr>
            </w:pPr>
            <w:r>
              <w:rPr>
                <w:rFonts w:hint="eastAsia" w:cs="宋体" w:asciiTheme="majorEastAsia" w:hAnsiTheme="majorEastAsia" w:eastAsiaTheme="majorEastAsia"/>
                <w:kern w:val="0"/>
                <w:sz w:val="24"/>
                <w:lang w:bidi="ar"/>
              </w:rPr>
              <w:t>详见参数要求</w:t>
            </w:r>
          </w:p>
        </w:tc>
        <w:tc>
          <w:tcPr>
            <w:tcW w:w="941" w:type="dxa"/>
            <w:vAlign w:val="center"/>
          </w:tcPr>
          <w:p>
            <w:pPr>
              <w:spacing w:line="360" w:lineRule="auto"/>
              <w:rPr>
                <w:rFonts w:cs="宋体" w:asciiTheme="majorEastAsia" w:hAnsiTheme="majorEastAsia" w:eastAsiaTheme="majorEastAsia"/>
                <w:kern w:val="0"/>
                <w:sz w:val="24"/>
                <w:lang w:bidi="ar"/>
              </w:rPr>
            </w:pPr>
            <w:r>
              <w:rPr>
                <w:rFonts w:hint="eastAsia" w:cs="宋体" w:asciiTheme="majorEastAsia" w:hAnsiTheme="majorEastAsia" w:eastAsiaTheme="majorEastAsia"/>
                <w:kern w:val="0"/>
                <w:sz w:val="24"/>
                <w:lang w:bidi="ar"/>
              </w:rPr>
              <w:t>平方米</w:t>
            </w:r>
          </w:p>
        </w:tc>
        <w:tc>
          <w:tcPr>
            <w:tcW w:w="1154" w:type="dxa"/>
            <w:vAlign w:val="center"/>
          </w:tcPr>
          <w:p>
            <w:pPr>
              <w:spacing w:line="360" w:lineRule="auto"/>
              <w:jc w:val="center"/>
              <w:rPr>
                <w:rFonts w:cs="宋体" w:asciiTheme="majorEastAsia" w:hAnsiTheme="majorEastAsia" w:eastAsiaTheme="majorEastAsia"/>
                <w:kern w:val="0"/>
                <w:sz w:val="24"/>
                <w:lang w:bidi="ar"/>
              </w:rPr>
            </w:pPr>
            <w:r>
              <w:rPr>
                <w:rFonts w:hint="eastAsia" w:cs="宋体" w:asciiTheme="majorEastAsia" w:hAnsiTheme="majorEastAsia" w:eastAsiaTheme="majorEastAsia"/>
                <w:kern w:val="0"/>
                <w:sz w:val="24"/>
                <w:lang w:bidi="ar"/>
              </w:rPr>
              <w:t>42701</w:t>
            </w:r>
          </w:p>
        </w:tc>
        <w:tc>
          <w:tcPr>
            <w:tcW w:w="1753" w:type="dxa"/>
            <w:vAlign w:val="center"/>
          </w:tcPr>
          <w:p>
            <w:pPr>
              <w:spacing w:line="360" w:lineRule="auto"/>
              <w:jc w:val="center"/>
              <w:rPr>
                <w:rFonts w:cs="宋体" w:asciiTheme="majorEastAsia" w:hAnsiTheme="majorEastAsia" w:eastAsiaTheme="majorEastAsia"/>
                <w:kern w:val="0"/>
                <w:sz w:val="24"/>
                <w:lang w:bidi="ar"/>
              </w:rPr>
            </w:pPr>
            <w:r>
              <w:rPr>
                <w:rFonts w:hint="eastAsia" w:cs="宋体" w:asciiTheme="majorEastAsia" w:hAnsiTheme="majorEastAsia" w:eastAsiaTheme="majorEastAsia"/>
                <w:kern w:val="0"/>
                <w:sz w:val="24"/>
                <w:lang w:bidi="ar"/>
              </w:rPr>
              <w:t>52</w:t>
            </w:r>
          </w:p>
        </w:tc>
        <w:tc>
          <w:tcPr>
            <w:tcW w:w="1354" w:type="dxa"/>
            <w:vAlign w:val="center"/>
          </w:tcPr>
          <w:p>
            <w:pPr>
              <w:spacing w:line="360" w:lineRule="auto"/>
              <w:jc w:val="center"/>
              <w:rPr>
                <w:rFonts w:cs="宋体" w:asciiTheme="majorEastAsia" w:hAnsiTheme="majorEastAsia" w:eastAsiaTheme="majorEastAsia"/>
                <w:kern w:val="0"/>
                <w:sz w:val="24"/>
                <w:lang w:bidi="ar"/>
              </w:rPr>
            </w:pPr>
            <w:r>
              <w:rPr>
                <w:rFonts w:hint="eastAsia" w:cs="宋体" w:asciiTheme="majorEastAsia" w:hAnsiTheme="majorEastAsia" w:eastAsiaTheme="majorEastAsia"/>
                <w:kern w:val="0"/>
                <w:sz w:val="24"/>
                <w:lang w:bidi="ar"/>
              </w:rPr>
              <w:t>2220452元</w:t>
            </w:r>
          </w:p>
        </w:tc>
        <w:tc>
          <w:tcPr>
            <w:tcW w:w="798" w:type="dxa"/>
            <w:vAlign w:val="center"/>
          </w:tcPr>
          <w:p>
            <w:pPr>
              <w:spacing w:line="360" w:lineRule="auto"/>
              <w:rPr>
                <w:rFonts w:cs="宋体" w:asciiTheme="majorEastAsia" w:hAnsiTheme="majorEastAsia" w:eastAsiaTheme="majorEastAsia"/>
                <w:kern w:val="0"/>
                <w:sz w:val="24"/>
                <w:lang w:bidi="ar"/>
              </w:rPr>
            </w:pPr>
            <w:r>
              <w:rPr>
                <w:rFonts w:hint="eastAsia" w:cs="宋体" w:asciiTheme="majorEastAsia" w:hAnsiTheme="majorEastAsia" w:eastAsiaTheme="majorEastAsia"/>
                <w:kern w:val="0"/>
                <w:sz w:val="24"/>
                <w:lang w:bidi="ar"/>
              </w:rPr>
              <w:t>详见参数要求</w:t>
            </w:r>
          </w:p>
        </w:tc>
        <w:tc>
          <w:tcPr>
            <w:tcW w:w="1024" w:type="dxa"/>
            <w:vAlign w:val="center"/>
          </w:tcPr>
          <w:p>
            <w:pPr>
              <w:spacing w:line="360" w:lineRule="auto"/>
              <w:rPr>
                <w:rFonts w:cs="宋体" w:asciiTheme="majorEastAsia" w:hAnsiTheme="majorEastAsia" w:eastAsiaTheme="majorEastAsia"/>
                <w:kern w:val="0"/>
                <w:sz w:val="24"/>
                <w:lang w:bidi="ar"/>
              </w:rPr>
            </w:pPr>
            <w:r>
              <w:rPr>
                <w:rFonts w:hint="eastAsia" w:cs="宋体" w:asciiTheme="majorEastAsia" w:hAnsiTheme="majorEastAsia" w:eastAsiaTheme="majorEastAsia"/>
                <w:sz w:val="24"/>
              </w:rPr>
              <w:t>内外窗框</w:t>
            </w:r>
            <w:r>
              <w:rPr>
                <w:rFonts w:hint="eastAsia" w:cs="宋体" w:asciiTheme="majorEastAsia" w:hAnsiTheme="majorEastAsia" w:eastAsiaTheme="majorEastAsia"/>
                <w:bCs/>
                <w:sz w:val="24"/>
              </w:rPr>
              <w:t>喷涂(</w:t>
            </w:r>
            <w:r>
              <w:rPr>
                <w:rFonts w:hint="eastAsia" w:cs="宋体" w:asciiTheme="majorEastAsia" w:hAnsiTheme="majorEastAsia" w:eastAsiaTheme="majorEastAsia"/>
                <w:sz w:val="24"/>
              </w:rPr>
              <w:t>砂浆包边及修复)、填缝，颜色参照效果图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0613" w:type="dxa"/>
            <w:gridSpan w:val="9"/>
            <w:vAlign w:val="center"/>
          </w:tcPr>
          <w:p>
            <w:pPr>
              <w:widowControl/>
              <w:spacing w:line="360" w:lineRule="auto"/>
              <w:jc w:val="center"/>
              <w:textAlignment w:val="center"/>
              <w:rPr>
                <w:rFonts w:cs="宋体" w:asciiTheme="majorEastAsia" w:hAnsiTheme="majorEastAsia" w:eastAsiaTheme="majorEastAsia"/>
                <w:color w:val="000000"/>
                <w:kern w:val="0"/>
                <w:sz w:val="24"/>
                <w:lang w:bidi="ar"/>
              </w:rPr>
            </w:pPr>
            <w:r>
              <w:rPr>
                <w:rFonts w:hint="eastAsia" w:cs="宋体" w:asciiTheme="majorEastAsia" w:hAnsiTheme="majorEastAsia" w:eastAsiaTheme="majorEastAsia"/>
                <w:color w:val="000000"/>
                <w:kern w:val="0"/>
                <w:sz w:val="24"/>
                <w:lang w:bidi="ar"/>
              </w:rPr>
              <w:t>合计：</w:t>
            </w:r>
            <w:r>
              <w:rPr>
                <w:rFonts w:hint="eastAsia" w:cs="宋体" w:asciiTheme="majorEastAsia" w:hAnsiTheme="majorEastAsia" w:eastAsiaTheme="majorEastAsia"/>
                <w:kern w:val="0"/>
                <w:sz w:val="24"/>
                <w:lang w:bidi="ar"/>
              </w:rPr>
              <w:t>2220452</w:t>
            </w:r>
            <w:r>
              <w:rPr>
                <w:rFonts w:hint="eastAsia" w:cs="宋体" w:asciiTheme="majorEastAsia" w:hAnsiTheme="majorEastAsia" w:eastAsiaTheme="majorEastAsia"/>
                <w:color w:val="000000"/>
                <w:kern w:val="0"/>
                <w:sz w:val="24"/>
                <w:lang w:bidi="ar"/>
              </w:rPr>
              <w:t>元</w:t>
            </w:r>
          </w:p>
        </w:tc>
      </w:tr>
    </w:tbl>
    <w:p>
      <w:pPr>
        <w:pStyle w:val="4"/>
        <w:numPr>
          <w:ilvl w:val="1"/>
          <w:numId w:val="0"/>
        </w:numPr>
        <w:spacing w:line="360" w:lineRule="auto"/>
        <w:rPr>
          <w:rFonts w:cs="宋体" w:asciiTheme="majorEastAsia" w:hAnsiTheme="majorEastAsia" w:eastAsiaTheme="majorEastAsia"/>
          <w:b w:val="0"/>
          <w:sz w:val="24"/>
        </w:rPr>
      </w:pPr>
      <w:bookmarkStart w:id="9" w:name="_Toc28359003"/>
      <w:bookmarkStart w:id="10" w:name="_Toc28359080"/>
      <w:bookmarkStart w:id="11" w:name="_Toc35393622"/>
      <w:bookmarkStart w:id="12" w:name="_Toc136963384"/>
      <w:bookmarkStart w:id="13" w:name="_Toc35393791"/>
      <w:r>
        <w:rPr>
          <w:rFonts w:hint="eastAsia" w:cs="宋体" w:asciiTheme="majorEastAsia" w:hAnsiTheme="majorEastAsia" w:eastAsiaTheme="majorEastAsia"/>
          <w:b w:val="0"/>
          <w:sz w:val="24"/>
        </w:rPr>
        <w:t>二</w:t>
      </w:r>
      <w:r>
        <w:rPr>
          <w:rFonts w:hint="eastAsia" w:asciiTheme="majorEastAsia" w:hAnsiTheme="majorEastAsia" w:eastAsiaTheme="majorEastAsia" w:cstheme="minorEastAsia"/>
          <w:bCs/>
          <w:sz w:val="24"/>
        </w:rPr>
        <w:t>、申请人的资格要求：</w:t>
      </w:r>
      <w:bookmarkEnd w:id="9"/>
      <w:bookmarkEnd w:id="10"/>
      <w:bookmarkEnd w:id="11"/>
      <w:bookmarkEnd w:id="12"/>
      <w:bookmarkEnd w:id="13"/>
    </w:p>
    <w:p>
      <w:pPr>
        <w:numPr>
          <w:ilvl w:val="0"/>
          <w:numId w:val="9"/>
        </w:numPr>
        <w:spacing w:line="360" w:lineRule="auto"/>
        <w:ind w:firstLine="482" w:firstLineChars="200"/>
        <w:rPr>
          <w:rFonts w:asciiTheme="majorEastAsia" w:hAnsiTheme="majorEastAsia" w:eastAsiaTheme="majorEastAsia" w:cstheme="minorEastAsia"/>
          <w:b/>
          <w:bCs/>
          <w:sz w:val="24"/>
        </w:rPr>
      </w:pPr>
      <w:r>
        <w:rPr>
          <w:rFonts w:hint="eastAsia" w:asciiTheme="majorEastAsia" w:hAnsiTheme="majorEastAsia" w:eastAsiaTheme="majorEastAsia" w:cstheme="minorEastAsia"/>
          <w:b/>
          <w:bCs/>
          <w:sz w:val="24"/>
        </w:rPr>
        <w:t>满足《中华人民共和国政府采购法》第二十二条规定；</w:t>
      </w:r>
    </w:p>
    <w:p>
      <w:pPr>
        <w:spacing w:line="360" w:lineRule="auto"/>
        <w:ind w:firstLine="480" w:firstLineChars="200"/>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a)</w:t>
      </w:r>
      <w:r>
        <w:rPr>
          <w:rFonts w:hint="eastAsia" w:asciiTheme="majorEastAsia" w:hAnsiTheme="majorEastAsia" w:eastAsiaTheme="majorEastAsia" w:cstheme="minorEastAsia"/>
          <w:sz w:val="24"/>
        </w:rPr>
        <w:tab/>
      </w:r>
      <w:r>
        <w:rPr>
          <w:rFonts w:hint="eastAsia" w:asciiTheme="majorEastAsia" w:hAnsiTheme="majorEastAsia" w:eastAsiaTheme="majorEastAsia" w:cstheme="minorEastAsia"/>
          <w:sz w:val="24"/>
        </w:rPr>
        <w:t>具有独立承担民事责任的能力；（①如投标人是企业的（包括合伙企业）应提供有效的“企业法人营业执照”或“营业执照”；如投标人是事业单位的应提供“事业单位法人证书”；如投标人是非企业专业服务机构的应提供执业许可证等证明文件；投标人是个体工商户的应提供有效的“个体工商户营业执照”、组织机构代码证证明文件（实行“统一社会信用代码”的不需单独提供组织机构代码证）；</w:t>
      </w:r>
      <w:r>
        <w:rPr>
          <w:rFonts w:hint="eastAsia" w:asciiTheme="majorEastAsia" w:hAnsiTheme="majorEastAsia" w:eastAsiaTheme="majorEastAsia" w:cstheme="minorEastAsia"/>
          <w:b/>
          <w:bCs/>
          <w:sz w:val="24"/>
        </w:rPr>
        <w:t>以上资料提供复印件加盖投标人公章 。</w:t>
      </w:r>
      <w:r>
        <w:rPr>
          <w:rFonts w:hint="eastAsia" w:asciiTheme="majorEastAsia" w:hAnsiTheme="majorEastAsia" w:eastAsiaTheme="majorEastAsia" w:cstheme="minorEastAsia"/>
          <w:sz w:val="24"/>
        </w:rPr>
        <w:t xml:space="preserve"> ②如投标人是自然人的，应提供有效的自然人的身份证明(中国公民)；</w:t>
      </w:r>
      <w:r>
        <w:rPr>
          <w:rFonts w:hint="eastAsia" w:asciiTheme="majorEastAsia" w:hAnsiTheme="majorEastAsia" w:eastAsiaTheme="majorEastAsia" w:cstheme="minorEastAsia"/>
          <w:b/>
          <w:bCs/>
          <w:sz w:val="24"/>
        </w:rPr>
        <w:t>提供原件。</w:t>
      </w:r>
    </w:p>
    <w:p>
      <w:pPr>
        <w:spacing w:line="360" w:lineRule="auto"/>
        <w:ind w:firstLine="480" w:firstLineChars="200"/>
        <w:rPr>
          <w:rFonts w:asciiTheme="majorEastAsia" w:hAnsiTheme="majorEastAsia" w:eastAsiaTheme="majorEastAsia" w:cstheme="minorEastAsia"/>
          <w:b/>
          <w:bCs/>
          <w:sz w:val="24"/>
        </w:rPr>
      </w:pPr>
      <w:r>
        <w:rPr>
          <w:rFonts w:hint="eastAsia" w:asciiTheme="majorEastAsia" w:hAnsiTheme="majorEastAsia" w:eastAsiaTheme="majorEastAsia" w:cstheme="minorEastAsia"/>
          <w:sz w:val="24"/>
        </w:rPr>
        <w:t>b)</w:t>
      </w:r>
      <w:r>
        <w:rPr>
          <w:rFonts w:hint="eastAsia" w:asciiTheme="majorEastAsia" w:hAnsiTheme="majorEastAsia" w:eastAsiaTheme="majorEastAsia" w:cstheme="minorEastAsia"/>
          <w:sz w:val="24"/>
        </w:rPr>
        <w:tab/>
      </w:r>
      <w:r>
        <w:rPr>
          <w:rFonts w:hint="eastAsia" w:asciiTheme="majorEastAsia" w:hAnsiTheme="majorEastAsia" w:eastAsiaTheme="majorEastAsia" w:cstheme="minorEastAsia"/>
          <w:sz w:val="24"/>
        </w:rPr>
        <w:t>具有良好的商业信誉和健全的财务会计制度</w:t>
      </w:r>
      <w:r>
        <w:rPr>
          <w:rFonts w:hint="eastAsia" w:asciiTheme="majorEastAsia" w:hAnsiTheme="majorEastAsia" w:eastAsiaTheme="majorEastAsia" w:cstheme="minorEastAsia"/>
          <w:b/>
          <w:bCs/>
          <w:sz w:val="24"/>
        </w:rPr>
        <w:t>【开标时提供截止前六个月内任意一个月财务报表复印件加盖公章或上一年度审计报告复印件加盖公章或加盖公章的资格承诺函】</w:t>
      </w:r>
    </w:p>
    <w:p>
      <w:pPr>
        <w:spacing w:line="360" w:lineRule="auto"/>
        <w:ind w:firstLine="480" w:firstLineChars="200"/>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c)</w:t>
      </w:r>
      <w:r>
        <w:rPr>
          <w:rFonts w:hint="eastAsia" w:asciiTheme="majorEastAsia" w:hAnsiTheme="majorEastAsia" w:eastAsiaTheme="majorEastAsia" w:cstheme="minorEastAsia"/>
          <w:sz w:val="24"/>
        </w:rPr>
        <w:tab/>
      </w:r>
      <w:r>
        <w:rPr>
          <w:rFonts w:hint="eastAsia" w:asciiTheme="majorEastAsia" w:hAnsiTheme="majorEastAsia" w:eastAsiaTheme="majorEastAsia" w:cstheme="minorEastAsia"/>
          <w:sz w:val="24"/>
        </w:rPr>
        <w:t>具有履行合同所必需的设备和专业技术能力（</w:t>
      </w:r>
      <w:r>
        <w:rPr>
          <w:rFonts w:hint="eastAsia" w:cs="宋体" w:asciiTheme="majorEastAsia" w:hAnsiTheme="majorEastAsia" w:eastAsiaTheme="majorEastAsia"/>
          <w:b/>
          <w:bCs/>
          <w:sz w:val="24"/>
        </w:rPr>
        <w:t>提供加盖公章的书面承诺函</w:t>
      </w:r>
      <w:r>
        <w:rPr>
          <w:rFonts w:hint="eastAsia" w:asciiTheme="majorEastAsia" w:hAnsiTheme="majorEastAsia" w:eastAsiaTheme="majorEastAsia" w:cstheme="minorEastAsia"/>
          <w:sz w:val="24"/>
        </w:rPr>
        <w:t>）；</w:t>
      </w:r>
    </w:p>
    <w:p>
      <w:pPr>
        <w:spacing w:line="360" w:lineRule="auto"/>
        <w:ind w:firstLine="480" w:firstLineChars="200"/>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d)</w:t>
      </w:r>
      <w:r>
        <w:rPr>
          <w:rFonts w:hint="eastAsia" w:asciiTheme="majorEastAsia" w:hAnsiTheme="majorEastAsia" w:eastAsiaTheme="majorEastAsia" w:cstheme="minorEastAsia"/>
          <w:sz w:val="24"/>
        </w:rPr>
        <w:tab/>
      </w:r>
      <w:r>
        <w:rPr>
          <w:rFonts w:hint="eastAsia" w:asciiTheme="majorEastAsia" w:hAnsiTheme="majorEastAsia" w:eastAsiaTheme="majorEastAsia" w:cstheme="minorEastAsia"/>
          <w:sz w:val="24"/>
        </w:rPr>
        <w:t>有依法缴纳税收和社会保障资金的良好记录（</w:t>
      </w:r>
      <w:r>
        <w:rPr>
          <w:rFonts w:hint="eastAsia" w:asciiTheme="majorEastAsia" w:hAnsiTheme="majorEastAsia" w:eastAsiaTheme="majorEastAsia" w:cstheme="minorEastAsia"/>
          <w:b/>
          <w:bCs/>
          <w:sz w:val="24"/>
        </w:rPr>
        <w:t>开标时提供截止前六个月内任意一个月依法缴纳税收及社会保障资金的证明文件复印件加盖公章</w:t>
      </w:r>
      <w:r>
        <w:rPr>
          <w:rFonts w:hint="eastAsia" w:cs="宋体" w:asciiTheme="majorEastAsia" w:hAnsiTheme="majorEastAsia" w:eastAsiaTheme="majorEastAsia"/>
          <w:b/>
          <w:bCs/>
          <w:sz w:val="24"/>
        </w:rPr>
        <w:t>或加盖公章的资格承诺函</w:t>
      </w:r>
      <w:r>
        <w:rPr>
          <w:rFonts w:hint="eastAsia" w:asciiTheme="majorEastAsia" w:hAnsiTheme="majorEastAsia" w:eastAsiaTheme="majorEastAsia" w:cstheme="minorEastAsia"/>
          <w:sz w:val="24"/>
        </w:rPr>
        <w:t>）；</w:t>
      </w:r>
    </w:p>
    <w:p>
      <w:pPr>
        <w:spacing w:line="360" w:lineRule="auto"/>
        <w:ind w:firstLine="480" w:firstLineChars="200"/>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e)</w:t>
      </w:r>
      <w:r>
        <w:rPr>
          <w:rFonts w:hint="eastAsia" w:asciiTheme="majorEastAsia" w:hAnsiTheme="majorEastAsia" w:eastAsiaTheme="majorEastAsia" w:cstheme="minorEastAsia"/>
          <w:sz w:val="24"/>
        </w:rPr>
        <w:tab/>
      </w:r>
      <w:r>
        <w:rPr>
          <w:rFonts w:hint="eastAsia" w:asciiTheme="majorEastAsia" w:hAnsiTheme="majorEastAsia" w:eastAsiaTheme="majorEastAsia" w:cstheme="minorEastAsia"/>
          <w:sz w:val="24"/>
        </w:rPr>
        <w:t>参加政府采购活动前三年内，在经营活动中没有重大违法记录（</w:t>
      </w:r>
      <w:r>
        <w:rPr>
          <w:rFonts w:hint="eastAsia" w:cs="宋体" w:asciiTheme="majorEastAsia" w:hAnsiTheme="majorEastAsia" w:eastAsiaTheme="majorEastAsia"/>
          <w:b/>
          <w:bCs/>
          <w:sz w:val="24"/>
        </w:rPr>
        <w:t>提供加盖公章的书面承诺函或加盖公章的资格承诺函</w:t>
      </w:r>
      <w:r>
        <w:rPr>
          <w:rFonts w:hint="eastAsia" w:asciiTheme="majorEastAsia" w:hAnsiTheme="majorEastAsia" w:eastAsiaTheme="majorEastAsia" w:cstheme="minorEastAsia"/>
          <w:sz w:val="24"/>
        </w:rPr>
        <w:t>）；</w:t>
      </w:r>
    </w:p>
    <w:p>
      <w:pPr>
        <w:pStyle w:val="21"/>
        <w:spacing w:line="360" w:lineRule="auto"/>
        <w:ind w:firstLine="480" w:firstLineChars="200"/>
        <w:rPr>
          <w:rFonts w:asciiTheme="majorEastAsia" w:hAnsiTheme="majorEastAsia" w:eastAsiaTheme="majorEastAsia" w:cstheme="minorEastAsia"/>
          <w:kern w:val="2"/>
          <w:sz w:val="24"/>
          <w:szCs w:val="24"/>
        </w:rPr>
      </w:pPr>
      <w:r>
        <w:rPr>
          <w:rFonts w:hint="eastAsia" w:asciiTheme="majorEastAsia" w:hAnsiTheme="majorEastAsia" w:eastAsiaTheme="majorEastAsia" w:cstheme="minorEastAsia"/>
          <w:kern w:val="2"/>
          <w:sz w:val="24"/>
          <w:szCs w:val="24"/>
        </w:rPr>
        <w:t>f）法律、行政法规规定的其他条件：</w:t>
      </w:r>
    </w:p>
    <w:p>
      <w:pPr>
        <w:pStyle w:val="21"/>
        <w:spacing w:line="360" w:lineRule="auto"/>
        <w:ind w:firstLine="480" w:firstLineChars="200"/>
        <w:rPr>
          <w:rFonts w:asciiTheme="majorEastAsia" w:hAnsiTheme="majorEastAsia" w:eastAsiaTheme="majorEastAsia" w:cstheme="minorEastAsia"/>
          <w:kern w:val="2"/>
          <w:sz w:val="24"/>
          <w:szCs w:val="24"/>
        </w:rPr>
      </w:pPr>
      <w:r>
        <w:rPr>
          <w:rFonts w:hint="eastAsia" w:asciiTheme="majorEastAsia" w:hAnsiTheme="majorEastAsia" w:eastAsiaTheme="majorEastAsia" w:cstheme="minorEastAsia"/>
          <w:sz w:val="24"/>
          <w:szCs w:val="24"/>
        </w:rPr>
        <w:t>1)法人身份证或法人委托他人的代理授权书及被授权人身份证</w:t>
      </w:r>
      <w:r>
        <w:rPr>
          <w:rFonts w:hint="eastAsia" w:asciiTheme="majorEastAsia" w:hAnsiTheme="majorEastAsia" w:eastAsiaTheme="majorEastAsia" w:cstheme="minorEastAsia"/>
          <w:b/>
          <w:bCs/>
          <w:sz w:val="24"/>
          <w:szCs w:val="24"/>
        </w:rPr>
        <w:t>（开标现场提供原件）</w:t>
      </w:r>
    </w:p>
    <w:p>
      <w:pPr>
        <w:pStyle w:val="21"/>
        <w:spacing w:line="360" w:lineRule="auto"/>
        <w:ind w:firstLine="480" w:firstLineChars="200"/>
        <w:rPr>
          <w:rFonts w:asciiTheme="majorEastAsia" w:hAnsiTheme="majorEastAsia" w:eastAsiaTheme="majorEastAsia"/>
          <w:sz w:val="24"/>
          <w:szCs w:val="24"/>
        </w:rPr>
      </w:pPr>
      <w:r>
        <w:rPr>
          <w:rFonts w:hint="eastAsia" w:cs="宋体" w:asciiTheme="majorEastAsia" w:hAnsiTheme="majorEastAsia" w:eastAsiaTheme="majorEastAsia"/>
          <w:sz w:val="24"/>
          <w:szCs w:val="24"/>
        </w:rPr>
        <w:t>2）</w:t>
      </w:r>
      <w:r>
        <w:rPr>
          <w:rFonts w:cs="新宋体" w:asciiTheme="majorEastAsia" w:hAnsiTheme="majorEastAsia" w:eastAsiaTheme="majorEastAsia"/>
          <w:color w:val="000000"/>
          <w:sz w:val="24"/>
          <w:szCs w:val="24"/>
          <w:lang w:bidi="ar"/>
        </w:rPr>
        <w:t>必 须 提 供 响 应 供 应 商 信 用 证 明 （</w:t>
      </w:r>
      <w:r>
        <w:rPr>
          <w:rFonts w:hint="eastAsia" w:cs="新宋体" w:asciiTheme="majorEastAsia" w:hAnsiTheme="majorEastAsia" w:eastAsiaTheme="majorEastAsia"/>
          <w:color w:val="000000"/>
          <w:sz w:val="24"/>
          <w:szCs w:val="24"/>
          <w:lang w:bidi="ar"/>
        </w:rPr>
        <w:t xml:space="preserve">操 作 步 骤 ： ① 登 录 “ 信 用 中 国 http://www.creditchina.gov.cn/”首页，在“信用信息”一栏中输入公司全称搜索，然后将全部搜索结果截屏打印并加盖公章；②登录“中国政府采购网 </w:t>
      </w:r>
      <w:r>
        <w:fldChar w:fldCharType="begin"/>
      </w:r>
      <w:r>
        <w:instrText xml:space="preserve"> HYPERLINK "http://www.ccgp.gov.cn/" </w:instrText>
      </w:r>
      <w:r>
        <w:fldChar w:fldCharType="separate"/>
      </w:r>
      <w:r>
        <w:rPr>
          <w:rStyle w:val="70"/>
          <w:rFonts w:hint="eastAsia" w:cs="新宋体" w:asciiTheme="majorEastAsia" w:hAnsiTheme="majorEastAsia" w:eastAsiaTheme="majorEastAsia"/>
          <w:color w:val="auto"/>
          <w:sz w:val="24"/>
          <w:szCs w:val="24"/>
          <w:lang w:bidi="ar"/>
        </w:rPr>
        <w:t>http://www.ccgp.gov.cn/”首页，点击“政府采购严重违法失信行为记录名单”进入，输入公司全称搜索，然后将搜索结果截屏打印并加盖公章。）格式见第五章</w:t>
      </w:r>
      <w:r>
        <w:rPr>
          <w:rStyle w:val="70"/>
          <w:rFonts w:hint="eastAsia" w:cs="新宋体" w:asciiTheme="majorEastAsia" w:hAnsiTheme="majorEastAsia" w:eastAsiaTheme="majorEastAsia"/>
          <w:color w:val="auto"/>
          <w:sz w:val="24"/>
          <w:szCs w:val="24"/>
          <w:lang w:bidi="ar"/>
        </w:rPr>
        <w:fldChar w:fldCharType="end"/>
      </w:r>
      <w:r>
        <w:rPr>
          <w:rFonts w:hint="eastAsia" w:cs="新宋体" w:asciiTheme="majorEastAsia" w:hAnsiTheme="majorEastAsia" w:eastAsiaTheme="majorEastAsia"/>
          <w:sz w:val="24"/>
          <w:szCs w:val="24"/>
          <w:lang w:bidi="ar"/>
        </w:rPr>
        <w:t xml:space="preserve"> 附件</w:t>
      </w:r>
      <w:r>
        <w:rPr>
          <w:rFonts w:hint="eastAsia" w:asciiTheme="majorEastAsia" w:hAnsiTheme="majorEastAsia" w:eastAsiaTheme="majorEastAsia" w:cstheme="minorEastAsia"/>
          <w:sz w:val="24"/>
          <w:szCs w:val="24"/>
        </w:rPr>
        <w:t>（</w:t>
      </w:r>
      <w:r>
        <w:rPr>
          <w:rFonts w:hint="eastAsia" w:asciiTheme="majorEastAsia" w:hAnsiTheme="majorEastAsia" w:eastAsiaTheme="majorEastAsia" w:cstheme="minorEastAsia"/>
          <w:b/>
          <w:bCs/>
          <w:sz w:val="24"/>
          <w:szCs w:val="24"/>
        </w:rPr>
        <w:t>开标现场提供网站查询截图复印件加盖公章</w:t>
      </w:r>
      <w:r>
        <w:rPr>
          <w:rFonts w:hint="eastAsia" w:asciiTheme="majorEastAsia" w:hAnsiTheme="majorEastAsia" w:eastAsiaTheme="majorEastAsia" w:cstheme="minorEastAsia"/>
          <w:sz w:val="24"/>
          <w:szCs w:val="24"/>
        </w:rPr>
        <w:t>）</w:t>
      </w:r>
    </w:p>
    <w:p>
      <w:pPr>
        <w:widowControl/>
        <w:spacing w:line="360" w:lineRule="auto"/>
        <w:ind w:firstLine="480" w:firstLineChars="200"/>
        <w:jc w:val="left"/>
        <w:rPr>
          <w:rFonts w:cs="宋体" w:asciiTheme="majorEastAsia" w:hAnsiTheme="majorEastAsia" w:eastAsiaTheme="majorEastAsia"/>
          <w:sz w:val="24"/>
        </w:rPr>
      </w:pPr>
      <w:r>
        <w:rPr>
          <w:rFonts w:hint="eastAsia" w:cs="宋体" w:asciiTheme="majorEastAsia" w:hAnsiTheme="majorEastAsia" w:eastAsiaTheme="majorEastAsia"/>
          <w:color w:val="000000"/>
          <w:kern w:val="0"/>
          <w:sz w:val="24"/>
          <w:lang w:bidi="ar"/>
        </w:rPr>
        <w:t xml:space="preserve">注：供应商被“信用中国”网站列入失信被执行人和重大税收违法案件当事人名单的、被“中国政府采购网”网站列入政府采购严重违法失信行为记录名单（处罚期限尚未届满的），不得参与本项目的政府采购活动。 </w:t>
      </w:r>
    </w:p>
    <w:p>
      <w:pPr>
        <w:pStyle w:val="21"/>
        <w:spacing w:line="360" w:lineRule="auto"/>
        <w:ind w:firstLine="480" w:firstLineChars="200"/>
        <w:rPr>
          <w:rFonts w:asciiTheme="majorEastAsia" w:hAnsiTheme="majorEastAsia" w:eastAsiaTheme="majorEastAsia" w:cstheme="minorEastAsia"/>
          <w:sz w:val="24"/>
          <w:szCs w:val="24"/>
        </w:rPr>
      </w:pPr>
      <w:r>
        <w:rPr>
          <w:rFonts w:hint="eastAsia" w:asciiTheme="majorEastAsia" w:hAnsiTheme="majorEastAsia" w:eastAsiaTheme="majorEastAsia" w:cstheme="minorEastAsia"/>
          <w:sz w:val="24"/>
          <w:szCs w:val="24"/>
        </w:rPr>
        <w:t>3）本项目不接受联合体投标；不允许转包分包。</w:t>
      </w:r>
    </w:p>
    <w:p>
      <w:pPr>
        <w:pStyle w:val="21"/>
        <w:spacing w:line="360" w:lineRule="auto"/>
        <w:ind w:firstLine="482" w:firstLineChars="200"/>
        <w:rPr>
          <w:rFonts w:asciiTheme="majorEastAsia" w:hAnsiTheme="majorEastAsia" w:eastAsiaTheme="majorEastAsia" w:cstheme="minorEastAsia"/>
          <w:b/>
          <w:bCs/>
          <w:sz w:val="24"/>
          <w:szCs w:val="24"/>
        </w:rPr>
      </w:pPr>
      <w:r>
        <w:rPr>
          <w:rFonts w:hint="eastAsia" w:asciiTheme="majorEastAsia" w:hAnsiTheme="majorEastAsia" w:eastAsiaTheme="majorEastAsia" w:cstheme="minorEastAsia"/>
          <w:b/>
          <w:bCs/>
          <w:sz w:val="24"/>
          <w:szCs w:val="24"/>
        </w:rPr>
        <w:t>2.落实政府采购政策需满足的资格要求：</w:t>
      </w:r>
    </w:p>
    <w:p>
      <w:pPr>
        <w:pStyle w:val="21"/>
        <w:spacing w:line="360" w:lineRule="auto"/>
        <w:ind w:firstLine="480" w:firstLineChars="200"/>
        <w:rPr>
          <w:rFonts w:asciiTheme="majorEastAsia" w:hAnsiTheme="majorEastAsia" w:eastAsiaTheme="majorEastAsia" w:cstheme="minorEastAsia"/>
          <w:sz w:val="24"/>
          <w:szCs w:val="24"/>
        </w:rPr>
      </w:pPr>
      <w:r>
        <w:rPr>
          <w:rFonts w:hint="eastAsia" w:asciiTheme="majorEastAsia" w:hAnsiTheme="majorEastAsia" w:eastAsiaTheme="majorEastAsia" w:cstheme="minorEastAsia"/>
          <w:sz w:val="24"/>
          <w:szCs w:val="24"/>
        </w:rPr>
        <w:t>1）本项目采购落实小微企业、监狱企业、残疾人福利性单位等政府采购政策，具体规定详见招标文件。</w:t>
      </w:r>
    </w:p>
    <w:p>
      <w:pPr>
        <w:snapToGrid w:val="0"/>
        <w:spacing w:line="360" w:lineRule="auto"/>
        <w:ind w:firstLine="482" w:firstLineChars="200"/>
        <w:rPr>
          <w:rFonts w:asciiTheme="majorEastAsia" w:hAnsiTheme="majorEastAsia" w:eastAsiaTheme="majorEastAsia" w:cstheme="minorEastAsia"/>
          <w:b/>
          <w:bCs/>
          <w:caps/>
          <w:kern w:val="0"/>
          <w:sz w:val="24"/>
        </w:rPr>
      </w:pPr>
      <w:r>
        <w:rPr>
          <w:rFonts w:asciiTheme="majorEastAsia" w:hAnsiTheme="majorEastAsia" w:eastAsiaTheme="majorEastAsia" w:cstheme="minorEastAsia"/>
          <w:b/>
          <w:bCs/>
          <w:sz w:val="24"/>
        </w:rPr>
        <w:t>2</w:t>
      </w:r>
      <w:r>
        <w:rPr>
          <w:rFonts w:hint="eastAsia" w:asciiTheme="majorEastAsia" w:hAnsiTheme="majorEastAsia" w:eastAsiaTheme="majorEastAsia" w:cstheme="minorEastAsia"/>
          <w:b/>
          <w:bCs/>
          <w:sz w:val="24"/>
        </w:rPr>
        <w:t>）本项目的特定资格要求：</w:t>
      </w:r>
      <w:r>
        <w:rPr>
          <w:rFonts w:hint="eastAsia" w:cs="宋体" w:asciiTheme="majorEastAsia" w:hAnsiTheme="majorEastAsia" w:eastAsiaTheme="majorEastAsia"/>
          <w:b/>
          <w:bCs/>
          <w:sz w:val="24"/>
        </w:rPr>
        <w:t>（1）房屋建筑工程施工总承包三级或建筑装饰装修工程专业承包二级及以上资质证书和安全生产许可证（复印件加盖公章）；（2）真石漆原材料需提供国家级检测机构出具的质量检测报告(加盖厂家公章)、中国环境标志产品认证证书（复印件加盖公章）。（3）投标人公司注册地为东乡区以外的，需在东乡区设立分公司，并在东乡区纳税。</w:t>
      </w:r>
    </w:p>
    <w:p>
      <w:pPr>
        <w:spacing w:line="360" w:lineRule="auto"/>
        <w:ind w:firstLine="482" w:firstLineChars="200"/>
        <w:rPr>
          <w:rFonts w:asciiTheme="majorEastAsia" w:hAnsiTheme="majorEastAsia" w:eastAsiaTheme="majorEastAsia" w:cstheme="minorEastAsia"/>
          <w:b/>
          <w:bCs/>
          <w:color w:val="FF0000"/>
          <w:sz w:val="24"/>
        </w:rPr>
      </w:pPr>
      <w:bookmarkStart w:id="14" w:name="_Hlk128667543"/>
      <w:bookmarkStart w:id="15" w:name="_Toc28359081"/>
      <w:bookmarkStart w:id="16" w:name="_Toc35393792"/>
      <w:bookmarkStart w:id="17" w:name="_Toc28359004"/>
      <w:bookmarkStart w:id="18" w:name="_Toc35393623"/>
      <w:r>
        <w:rPr>
          <w:rFonts w:hint="eastAsia" w:asciiTheme="majorEastAsia" w:hAnsiTheme="majorEastAsia" w:eastAsiaTheme="majorEastAsia" w:cstheme="minorEastAsia"/>
          <w:b/>
          <w:bCs/>
          <w:color w:val="FF0000"/>
          <w:sz w:val="24"/>
        </w:rPr>
        <w:t>特别提醒：</w:t>
      </w:r>
    </w:p>
    <w:p>
      <w:pPr>
        <w:pStyle w:val="117"/>
        <w:numPr>
          <w:ilvl w:val="0"/>
          <w:numId w:val="10"/>
        </w:numPr>
        <w:spacing w:line="360" w:lineRule="auto"/>
        <w:ind w:firstLineChars="0"/>
        <w:rPr>
          <w:rFonts w:asciiTheme="majorEastAsia" w:hAnsiTheme="majorEastAsia" w:eastAsiaTheme="majorEastAsia" w:cstheme="minorEastAsia"/>
          <w:b/>
          <w:bCs/>
          <w:color w:val="FF0000"/>
          <w:sz w:val="24"/>
          <w:szCs w:val="24"/>
        </w:rPr>
      </w:pPr>
      <w:r>
        <w:rPr>
          <w:rFonts w:hint="eastAsia" w:asciiTheme="majorEastAsia" w:hAnsiTheme="majorEastAsia" w:eastAsiaTheme="majorEastAsia" w:cstheme="minorEastAsia"/>
          <w:b/>
          <w:bCs/>
          <w:color w:val="FF0000"/>
          <w:sz w:val="24"/>
          <w:szCs w:val="24"/>
        </w:rPr>
        <w:t>投标人必须按以上要求提供资料文件作为资格审查（需单独提供一份资格审查文件，并在开标截止时间前递交，以便采购人进行资格审查），未提供或提供不全的，将视为无效投标。</w:t>
      </w:r>
    </w:p>
    <w:p>
      <w:pPr>
        <w:pStyle w:val="117"/>
        <w:numPr>
          <w:ilvl w:val="0"/>
          <w:numId w:val="10"/>
        </w:numPr>
        <w:spacing w:line="360" w:lineRule="auto"/>
        <w:ind w:firstLineChars="0"/>
        <w:rPr>
          <w:rFonts w:asciiTheme="majorEastAsia" w:hAnsiTheme="majorEastAsia" w:eastAsiaTheme="majorEastAsia" w:cstheme="minorEastAsia"/>
          <w:b/>
          <w:bCs/>
          <w:color w:val="FF0000"/>
          <w:sz w:val="24"/>
          <w:szCs w:val="24"/>
        </w:rPr>
      </w:pPr>
      <w:r>
        <w:rPr>
          <w:rFonts w:hint="eastAsia" w:cs="宋体" w:asciiTheme="majorEastAsia" w:hAnsiTheme="majorEastAsia" w:eastAsiaTheme="majorEastAsia"/>
          <w:b/>
          <w:color w:val="FF0000"/>
          <w:kern w:val="0"/>
          <w:sz w:val="24"/>
          <w:szCs w:val="24"/>
        </w:rPr>
        <w:t>投标人（响应）文件中若不提供财务状况报告、依法缴纳税收和社会保障资金、 没有重大违法记录等证明材料的情况下，需提供相关资格承诺函。资格承诺函格式详见文件 第五章  附件</w:t>
      </w:r>
    </w:p>
    <w:p>
      <w:pPr>
        <w:pStyle w:val="117"/>
        <w:numPr>
          <w:ilvl w:val="0"/>
          <w:numId w:val="10"/>
        </w:numPr>
        <w:spacing w:line="360" w:lineRule="auto"/>
        <w:ind w:firstLineChars="0"/>
        <w:rPr>
          <w:rFonts w:asciiTheme="majorEastAsia" w:hAnsiTheme="majorEastAsia" w:eastAsiaTheme="majorEastAsia" w:cstheme="minorEastAsia"/>
          <w:b/>
          <w:bCs/>
          <w:color w:val="FF0000"/>
          <w:sz w:val="24"/>
          <w:szCs w:val="24"/>
        </w:rPr>
      </w:pPr>
      <w:r>
        <w:rPr>
          <w:rFonts w:hint="eastAsia" w:ascii="宋体" w:hAnsi="宋体"/>
          <w:b/>
          <w:bCs/>
          <w:color w:val="FF0000"/>
          <w:sz w:val="24"/>
        </w:rPr>
        <w:t>投标方必须自行前往工地现场查看施工环境，此费用需包含在报价内，为不可竞争费，如若后期施工过程中，出现具有争议性问题，由投标人自行负责。</w:t>
      </w:r>
    </w:p>
    <w:bookmarkEnd w:id="14"/>
    <w:p>
      <w:pPr>
        <w:pStyle w:val="4"/>
        <w:numPr>
          <w:ilvl w:val="1"/>
          <w:numId w:val="0"/>
        </w:numPr>
        <w:spacing w:line="360" w:lineRule="auto"/>
        <w:rPr>
          <w:rFonts w:asciiTheme="majorEastAsia" w:hAnsiTheme="majorEastAsia" w:eastAsiaTheme="majorEastAsia" w:cstheme="minorEastAsia"/>
          <w:bCs/>
          <w:sz w:val="24"/>
        </w:rPr>
      </w:pPr>
      <w:bookmarkStart w:id="19" w:name="_Toc136963385"/>
      <w:r>
        <w:rPr>
          <w:rFonts w:hint="eastAsia" w:asciiTheme="majorEastAsia" w:hAnsiTheme="majorEastAsia" w:eastAsiaTheme="majorEastAsia" w:cstheme="minorEastAsia"/>
          <w:bCs/>
          <w:sz w:val="24"/>
        </w:rPr>
        <w:t>三、获取招标文件</w:t>
      </w:r>
      <w:bookmarkEnd w:id="15"/>
      <w:bookmarkEnd w:id="16"/>
      <w:bookmarkEnd w:id="17"/>
      <w:bookmarkEnd w:id="18"/>
      <w:bookmarkEnd w:id="19"/>
    </w:p>
    <w:p>
      <w:pPr>
        <w:spacing w:line="360" w:lineRule="auto"/>
        <w:ind w:left="1202" w:leftChars="228" w:hanging="723" w:hangingChars="300"/>
        <w:rPr>
          <w:rFonts w:asciiTheme="majorEastAsia" w:hAnsiTheme="majorEastAsia" w:eastAsiaTheme="majorEastAsia" w:cstheme="minorEastAsia"/>
          <w:sz w:val="24"/>
        </w:rPr>
      </w:pPr>
      <w:bookmarkStart w:id="20" w:name="_Toc28359082"/>
      <w:bookmarkStart w:id="21" w:name="_Toc28359005"/>
      <w:bookmarkStart w:id="22" w:name="_Toc35393793"/>
      <w:bookmarkStart w:id="23" w:name="_Toc35393624"/>
      <w:r>
        <w:rPr>
          <w:rFonts w:hint="eastAsia" w:asciiTheme="majorEastAsia" w:hAnsiTheme="majorEastAsia" w:eastAsiaTheme="majorEastAsia" w:cstheme="minorEastAsia"/>
          <w:b/>
          <w:bCs/>
          <w:sz w:val="24"/>
        </w:rPr>
        <w:t>时间</w:t>
      </w:r>
      <w:r>
        <w:rPr>
          <w:rFonts w:hint="eastAsia" w:asciiTheme="majorEastAsia" w:hAnsiTheme="majorEastAsia" w:eastAsiaTheme="majorEastAsia" w:cstheme="minorEastAsia"/>
          <w:sz w:val="24"/>
        </w:rPr>
        <w:t>：2023年</w:t>
      </w:r>
      <w:r>
        <w:rPr>
          <w:rFonts w:asciiTheme="majorEastAsia" w:hAnsiTheme="majorEastAsia" w:eastAsiaTheme="majorEastAsia" w:cstheme="minorEastAsia"/>
          <w:sz w:val="24"/>
        </w:rPr>
        <w:t>06</w:t>
      </w:r>
      <w:r>
        <w:rPr>
          <w:rFonts w:hint="eastAsia" w:asciiTheme="majorEastAsia" w:hAnsiTheme="majorEastAsia" w:eastAsiaTheme="majorEastAsia" w:cstheme="minorEastAsia"/>
          <w:sz w:val="24"/>
        </w:rPr>
        <w:t>月</w:t>
      </w:r>
      <w:r>
        <w:rPr>
          <w:rFonts w:asciiTheme="majorEastAsia" w:hAnsiTheme="majorEastAsia" w:eastAsiaTheme="majorEastAsia" w:cstheme="minorEastAsia"/>
          <w:sz w:val="24"/>
        </w:rPr>
        <w:t>07</w:t>
      </w:r>
      <w:r>
        <w:rPr>
          <w:rFonts w:hint="eastAsia" w:asciiTheme="majorEastAsia" w:hAnsiTheme="majorEastAsia" w:eastAsiaTheme="majorEastAsia" w:cstheme="minorEastAsia"/>
          <w:sz w:val="24"/>
        </w:rPr>
        <w:t>日至 2023年</w:t>
      </w:r>
      <w:r>
        <w:rPr>
          <w:rFonts w:asciiTheme="majorEastAsia" w:hAnsiTheme="majorEastAsia" w:eastAsiaTheme="majorEastAsia" w:cstheme="minorEastAsia"/>
          <w:sz w:val="24"/>
        </w:rPr>
        <w:t>06</w:t>
      </w:r>
      <w:r>
        <w:rPr>
          <w:rFonts w:hint="eastAsia" w:asciiTheme="majorEastAsia" w:hAnsiTheme="majorEastAsia" w:eastAsiaTheme="majorEastAsia" w:cstheme="minorEastAsia"/>
          <w:sz w:val="24"/>
        </w:rPr>
        <w:t>月</w:t>
      </w:r>
      <w:r>
        <w:rPr>
          <w:rFonts w:asciiTheme="majorEastAsia" w:hAnsiTheme="majorEastAsia" w:eastAsiaTheme="majorEastAsia" w:cstheme="minorEastAsia"/>
          <w:sz w:val="24"/>
        </w:rPr>
        <w:t>14</w:t>
      </w:r>
      <w:r>
        <w:rPr>
          <w:rFonts w:hint="eastAsia" w:asciiTheme="majorEastAsia" w:hAnsiTheme="majorEastAsia" w:eastAsiaTheme="majorEastAsia" w:cstheme="minorEastAsia"/>
          <w:sz w:val="24"/>
        </w:rPr>
        <w:t>日</w:t>
      </w:r>
    </w:p>
    <w:p>
      <w:pPr>
        <w:spacing w:line="360" w:lineRule="auto"/>
        <w:ind w:left="1202" w:leftChars="228" w:hanging="723" w:hangingChars="300"/>
        <w:rPr>
          <w:rFonts w:asciiTheme="majorEastAsia" w:hAnsiTheme="majorEastAsia" w:eastAsiaTheme="majorEastAsia" w:cstheme="minorEastAsia"/>
          <w:sz w:val="24"/>
        </w:rPr>
      </w:pPr>
      <w:r>
        <w:rPr>
          <w:rFonts w:hint="eastAsia" w:asciiTheme="majorEastAsia" w:hAnsiTheme="majorEastAsia" w:eastAsiaTheme="majorEastAsia" w:cstheme="minorEastAsia"/>
          <w:b/>
          <w:bCs/>
          <w:sz w:val="24"/>
        </w:rPr>
        <w:t>地点</w:t>
      </w:r>
      <w:r>
        <w:rPr>
          <w:rFonts w:hint="eastAsia" w:asciiTheme="majorEastAsia" w:hAnsiTheme="majorEastAsia" w:eastAsiaTheme="majorEastAsia" w:cstheme="minorEastAsia"/>
          <w:sz w:val="24"/>
        </w:rPr>
        <w:t>：东乡区公共资源交易网下载</w:t>
      </w:r>
    </w:p>
    <w:p>
      <w:pPr>
        <w:spacing w:line="360" w:lineRule="auto"/>
        <w:ind w:firstLine="482" w:firstLineChars="200"/>
        <w:rPr>
          <w:rFonts w:asciiTheme="majorEastAsia" w:hAnsiTheme="majorEastAsia" w:eastAsiaTheme="majorEastAsia" w:cstheme="minorEastAsia"/>
          <w:sz w:val="24"/>
        </w:rPr>
      </w:pPr>
      <w:r>
        <w:rPr>
          <w:rFonts w:hint="eastAsia" w:asciiTheme="majorEastAsia" w:hAnsiTheme="majorEastAsia" w:eastAsiaTheme="majorEastAsia" w:cstheme="minorEastAsia"/>
          <w:b/>
          <w:bCs/>
          <w:sz w:val="24"/>
        </w:rPr>
        <w:t>方式</w:t>
      </w:r>
      <w:r>
        <w:rPr>
          <w:rFonts w:hint="eastAsia" w:asciiTheme="majorEastAsia" w:hAnsiTheme="majorEastAsia" w:eastAsiaTheme="majorEastAsia" w:cstheme="minorEastAsia"/>
          <w:sz w:val="24"/>
        </w:rPr>
        <w:t>：自行下载</w:t>
      </w:r>
    </w:p>
    <w:p>
      <w:pPr>
        <w:pStyle w:val="4"/>
        <w:numPr>
          <w:ilvl w:val="1"/>
          <w:numId w:val="0"/>
        </w:numPr>
        <w:spacing w:line="360" w:lineRule="auto"/>
        <w:rPr>
          <w:rFonts w:asciiTheme="majorEastAsia" w:hAnsiTheme="majorEastAsia" w:eastAsiaTheme="majorEastAsia" w:cstheme="minorEastAsia"/>
          <w:bCs/>
          <w:sz w:val="24"/>
        </w:rPr>
      </w:pPr>
      <w:bookmarkStart w:id="24" w:name="_Toc136963386"/>
      <w:r>
        <w:rPr>
          <w:rFonts w:hint="eastAsia" w:asciiTheme="majorEastAsia" w:hAnsiTheme="majorEastAsia" w:eastAsiaTheme="majorEastAsia" w:cstheme="minorEastAsia"/>
          <w:bCs/>
          <w:sz w:val="24"/>
        </w:rPr>
        <w:t>四、提交投标文件</w:t>
      </w:r>
      <w:bookmarkEnd w:id="20"/>
      <w:bookmarkEnd w:id="21"/>
      <w:r>
        <w:rPr>
          <w:rFonts w:hint="eastAsia" w:asciiTheme="majorEastAsia" w:hAnsiTheme="majorEastAsia" w:eastAsiaTheme="majorEastAsia" w:cstheme="minorEastAsia"/>
          <w:bCs/>
          <w:sz w:val="24"/>
        </w:rPr>
        <w:t>截止时间、开标时间和地点</w:t>
      </w:r>
      <w:bookmarkEnd w:id="22"/>
      <w:bookmarkEnd w:id="23"/>
      <w:bookmarkEnd w:id="24"/>
    </w:p>
    <w:p>
      <w:pPr>
        <w:spacing w:line="360" w:lineRule="auto"/>
        <w:ind w:firstLine="480" w:firstLineChars="200"/>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u w:val="single"/>
        </w:rPr>
        <w:t>2023年</w:t>
      </w:r>
      <w:r>
        <w:rPr>
          <w:rFonts w:asciiTheme="majorEastAsia" w:hAnsiTheme="majorEastAsia" w:eastAsiaTheme="majorEastAsia" w:cstheme="minorEastAsia"/>
          <w:bCs/>
          <w:sz w:val="24"/>
          <w:u w:val="single"/>
        </w:rPr>
        <w:t>06</w:t>
      </w:r>
      <w:r>
        <w:rPr>
          <w:rFonts w:hint="eastAsia" w:asciiTheme="majorEastAsia" w:hAnsiTheme="majorEastAsia" w:eastAsiaTheme="majorEastAsia" w:cstheme="minorEastAsia"/>
          <w:bCs/>
          <w:sz w:val="24"/>
          <w:u w:val="single"/>
        </w:rPr>
        <w:t>月</w:t>
      </w:r>
      <w:r>
        <w:rPr>
          <w:rFonts w:asciiTheme="majorEastAsia" w:hAnsiTheme="majorEastAsia" w:eastAsiaTheme="majorEastAsia" w:cstheme="minorEastAsia"/>
          <w:bCs/>
          <w:sz w:val="24"/>
          <w:u w:val="single"/>
        </w:rPr>
        <w:t>27</w:t>
      </w:r>
      <w:r>
        <w:rPr>
          <w:rFonts w:hint="eastAsia" w:asciiTheme="majorEastAsia" w:hAnsiTheme="majorEastAsia" w:eastAsiaTheme="majorEastAsia" w:cstheme="minorEastAsia"/>
          <w:bCs/>
          <w:sz w:val="24"/>
          <w:u w:val="single"/>
        </w:rPr>
        <w:t>日</w:t>
      </w:r>
      <w:r>
        <w:rPr>
          <w:rFonts w:asciiTheme="majorEastAsia" w:hAnsiTheme="majorEastAsia" w:eastAsiaTheme="majorEastAsia" w:cstheme="minorEastAsia"/>
          <w:bCs/>
          <w:sz w:val="24"/>
          <w:u w:val="single"/>
        </w:rPr>
        <w:t>10</w:t>
      </w:r>
      <w:r>
        <w:rPr>
          <w:rFonts w:hint="eastAsia" w:asciiTheme="majorEastAsia" w:hAnsiTheme="majorEastAsia" w:eastAsiaTheme="majorEastAsia" w:cstheme="minorEastAsia"/>
          <w:bCs/>
          <w:sz w:val="24"/>
          <w:u w:val="single"/>
        </w:rPr>
        <w:t>点</w:t>
      </w:r>
      <w:r>
        <w:rPr>
          <w:rFonts w:asciiTheme="majorEastAsia" w:hAnsiTheme="majorEastAsia" w:eastAsiaTheme="majorEastAsia" w:cstheme="minorEastAsia"/>
          <w:bCs/>
          <w:sz w:val="24"/>
          <w:u w:val="single"/>
        </w:rPr>
        <w:t>0</w:t>
      </w:r>
      <w:r>
        <w:rPr>
          <w:rFonts w:hint="eastAsia" w:asciiTheme="majorEastAsia" w:hAnsiTheme="majorEastAsia" w:eastAsiaTheme="majorEastAsia" w:cstheme="minorEastAsia"/>
          <w:bCs/>
          <w:sz w:val="24"/>
          <w:u w:val="single"/>
        </w:rPr>
        <w:t>0分</w:t>
      </w:r>
      <w:r>
        <w:rPr>
          <w:rFonts w:hint="eastAsia" w:asciiTheme="majorEastAsia" w:hAnsiTheme="majorEastAsia" w:eastAsiaTheme="majorEastAsia" w:cstheme="minorEastAsia"/>
          <w:bCs/>
          <w:sz w:val="24"/>
        </w:rPr>
        <w:t>（北京时间）（自招标文件开始发出之日起至投标人提交投标文件截止之日止，不得少于20日）</w:t>
      </w:r>
    </w:p>
    <w:p>
      <w:pPr>
        <w:spacing w:line="360" w:lineRule="auto"/>
        <w:ind w:firstLine="482" w:firstLineChars="200"/>
        <w:rPr>
          <w:rFonts w:asciiTheme="majorEastAsia" w:hAnsiTheme="majorEastAsia" w:eastAsiaTheme="majorEastAsia" w:cstheme="minorEastAsia"/>
          <w:b/>
          <w:bCs/>
          <w:sz w:val="24"/>
          <w:u w:val="single"/>
        </w:rPr>
      </w:pPr>
      <w:r>
        <w:rPr>
          <w:rFonts w:hint="eastAsia" w:asciiTheme="majorEastAsia" w:hAnsiTheme="majorEastAsia" w:eastAsiaTheme="majorEastAsia" w:cstheme="minorEastAsia"/>
          <w:b/>
          <w:bCs/>
          <w:sz w:val="24"/>
        </w:rPr>
        <w:t>地点：抚州市公共资源交易中心东乡分中心开标大厅（地址：东乡区政务服务中心4楼（行政中心正后面）</w:t>
      </w:r>
    </w:p>
    <w:p>
      <w:pPr>
        <w:pStyle w:val="4"/>
        <w:numPr>
          <w:ilvl w:val="1"/>
          <w:numId w:val="0"/>
        </w:numPr>
        <w:spacing w:line="360" w:lineRule="auto"/>
        <w:rPr>
          <w:rFonts w:asciiTheme="majorEastAsia" w:hAnsiTheme="majorEastAsia" w:eastAsiaTheme="majorEastAsia" w:cstheme="minorEastAsia"/>
          <w:bCs/>
          <w:sz w:val="24"/>
        </w:rPr>
      </w:pPr>
      <w:bookmarkStart w:id="25" w:name="_Toc28359084"/>
      <w:bookmarkStart w:id="26" w:name="_Toc28359007"/>
      <w:bookmarkStart w:id="27" w:name="_Toc35393625"/>
      <w:bookmarkStart w:id="28" w:name="_Toc136963387"/>
      <w:bookmarkStart w:id="29" w:name="_Toc35393794"/>
      <w:r>
        <w:rPr>
          <w:rFonts w:hint="eastAsia" w:asciiTheme="majorEastAsia" w:hAnsiTheme="majorEastAsia" w:eastAsiaTheme="majorEastAsia" w:cstheme="minorEastAsia"/>
          <w:bCs/>
          <w:sz w:val="24"/>
        </w:rPr>
        <w:t>五、公告期限</w:t>
      </w:r>
      <w:bookmarkEnd w:id="25"/>
      <w:bookmarkEnd w:id="26"/>
      <w:bookmarkEnd w:id="27"/>
      <w:bookmarkEnd w:id="28"/>
      <w:bookmarkEnd w:id="29"/>
    </w:p>
    <w:p>
      <w:pPr>
        <w:spacing w:line="360" w:lineRule="auto"/>
        <w:ind w:firstLine="480" w:firstLineChars="200"/>
        <w:rPr>
          <w:rFonts w:cs="宋体" w:asciiTheme="majorEastAsia" w:hAnsiTheme="majorEastAsia" w:eastAsiaTheme="majorEastAsia"/>
          <w:b/>
          <w:bCs/>
          <w:kern w:val="0"/>
          <w:sz w:val="24"/>
        </w:rPr>
      </w:pPr>
      <w:r>
        <w:rPr>
          <w:rFonts w:hint="eastAsia" w:asciiTheme="majorEastAsia" w:hAnsiTheme="majorEastAsia" w:eastAsiaTheme="majorEastAsia" w:cstheme="minorEastAsia"/>
          <w:kern w:val="0"/>
          <w:sz w:val="24"/>
        </w:rPr>
        <w:t>自本公告发布之日起5个工作日。</w:t>
      </w:r>
      <w:r>
        <w:rPr>
          <w:rFonts w:hint="eastAsia" w:cs="宋体" w:asciiTheme="majorEastAsia" w:hAnsiTheme="majorEastAsia" w:eastAsiaTheme="majorEastAsia"/>
          <w:b/>
          <w:bCs/>
          <w:kern w:val="0"/>
          <w:sz w:val="24"/>
        </w:rPr>
        <w:t>本项目招标公告在中国政府采购网、东乡区公共资源交易网、抚州市东乡城投集团官方网站发布。</w:t>
      </w:r>
    </w:p>
    <w:p>
      <w:pPr>
        <w:pStyle w:val="4"/>
        <w:numPr>
          <w:ilvl w:val="1"/>
          <w:numId w:val="0"/>
        </w:numPr>
        <w:spacing w:line="360" w:lineRule="auto"/>
        <w:rPr>
          <w:rFonts w:asciiTheme="majorEastAsia" w:hAnsiTheme="majorEastAsia" w:eastAsiaTheme="majorEastAsia" w:cstheme="minorEastAsia"/>
          <w:bCs/>
          <w:sz w:val="24"/>
        </w:rPr>
      </w:pPr>
      <w:bookmarkStart w:id="30" w:name="_Toc35393626"/>
      <w:bookmarkStart w:id="31" w:name="_Toc35393795"/>
      <w:bookmarkStart w:id="32" w:name="_Toc136963388"/>
      <w:r>
        <w:rPr>
          <w:rFonts w:hint="eastAsia" w:asciiTheme="majorEastAsia" w:hAnsiTheme="majorEastAsia" w:eastAsiaTheme="majorEastAsia" w:cstheme="minorEastAsia"/>
          <w:bCs/>
          <w:sz w:val="24"/>
        </w:rPr>
        <w:t>六、其他补充事宜</w:t>
      </w:r>
      <w:bookmarkEnd w:id="30"/>
      <w:bookmarkEnd w:id="31"/>
      <w:bookmarkEnd w:id="32"/>
    </w:p>
    <w:p>
      <w:pPr>
        <w:spacing w:line="360" w:lineRule="auto"/>
        <w:ind w:firstLine="480" w:firstLineChars="200"/>
        <w:rPr>
          <w:rFonts w:cs="宋体" w:asciiTheme="majorEastAsia" w:hAnsiTheme="majorEastAsia" w:eastAsiaTheme="majorEastAsia"/>
          <w:b/>
          <w:bCs/>
          <w:sz w:val="24"/>
        </w:rPr>
      </w:pPr>
      <w:r>
        <w:rPr>
          <w:rFonts w:hint="eastAsia" w:cs="宋体" w:asciiTheme="majorEastAsia" w:hAnsiTheme="majorEastAsia" w:eastAsiaTheme="majorEastAsia"/>
          <w:sz w:val="24"/>
        </w:rPr>
        <w:t>1、本项目投标保证金：</w:t>
      </w:r>
      <w:r>
        <w:rPr>
          <w:rFonts w:hint="eastAsia" w:cs="宋体" w:asciiTheme="majorEastAsia" w:hAnsiTheme="majorEastAsia" w:eastAsiaTheme="majorEastAsia"/>
          <w:b/>
          <w:bCs/>
          <w:color w:val="00B050"/>
          <w:sz w:val="24"/>
        </w:rPr>
        <w:t xml:space="preserve">根据相关文件规定，本项目不收取投标保证金。 </w:t>
      </w:r>
      <w:r>
        <w:rPr>
          <w:rFonts w:hint="eastAsia" w:cs="宋体" w:asciiTheme="majorEastAsia" w:hAnsiTheme="majorEastAsia" w:eastAsiaTheme="majorEastAsia"/>
          <w:b/>
          <w:bCs/>
          <w:sz w:val="24"/>
        </w:rPr>
        <w:t xml:space="preserve"> </w:t>
      </w:r>
    </w:p>
    <w:p>
      <w:pPr>
        <w:spacing w:line="360" w:lineRule="auto"/>
        <w:ind w:firstLine="480" w:firstLineChars="200"/>
        <w:rPr>
          <w:rFonts w:cs="宋体" w:asciiTheme="majorEastAsia" w:hAnsiTheme="majorEastAsia" w:eastAsiaTheme="majorEastAsia"/>
          <w:sz w:val="24"/>
        </w:rPr>
      </w:pPr>
      <w:r>
        <w:rPr>
          <w:rFonts w:hint="eastAsia" w:cs="宋体" w:asciiTheme="majorEastAsia" w:hAnsiTheme="majorEastAsia" w:eastAsiaTheme="majorEastAsia"/>
          <w:sz w:val="24"/>
        </w:rPr>
        <w:t>2、投标人必须在投标截止时间前将投标文件递交至抚州市公共资源交易中心东乡分中心开标大厅（地址：东乡区政务服务中心4楼（行政中心正后面），逾期响应无效。届时请投标人的法人或经法人正式授权的代表携带符合招标文件要求的纸质投标文件</w:t>
      </w:r>
      <w:r>
        <w:rPr>
          <w:rFonts w:hint="eastAsia" w:cs="宋体" w:asciiTheme="majorEastAsia" w:hAnsiTheme="majorEastAsia" w:eastAsiaTheme="majorEastAsia"/>
          <w:b/>
          <w:bCs/>
          <w:sz w:val="24"/>
        </w:rPr>
        <w:t>（一正二副）</w:t>
      </w:r>
      <w:r>
        <w:rPr>
          <w:rFonts w:hint="eastAsia" w:cs="宋体" w:asciiTheme="majorEastAsia" w:hAnsiTheme="majorEastAsia" w:eastAsiaTheme="majorEastAsia"/>
          <w:sz w:val="24"/>
        </w:rPr>
        <w:t>出席开标大会。</w:t>
      </w:r>
    </w:p>
    <w:p>
      <w:pPr>
        <w:pStyle w:val="4"/>
        <w:numPr>
          <w:ilvl w:val="1"/>
          <w:numId w:val="0"/>
        </w:numPr>
        <w:spacing w:line="360" w:lineRule="auto"/>
        <w:rPr>
          <w:rFonts w:asciiTheme="majorEastAsia" w:hAnsiTheme="majorEastAsia" w:eastAsiaTheme="majorEastAsia" w:cstheme="minorEastAsia"/>
          <w:bCs/>
          <w:sz w:val="24"/>
        </w:rPr>
      </w:pPr>
      <w:bookmarkStart w:id="33" w:name="_Toc35393627"/>
      <w:bookmarkStart w:id="34" w:name="_Toc35393796"/>
      <w:bookmarkStart w:id="35" w:name="_Toc28359008"/>
      <w:bookmarkStart w:id="36" w:name="_Toc28359085"/>
      <w:bookmarkStart w:id="37" w:name="_Toc136963389"/>
      <w:r>
        <w:rPr>
          <w:rFonts w:hint="eastAsia" w:asciiTheme="majorEastAsia" w:hAnsiTheme="majorEastAsia" w:eastAsiaTheme="majorEastAsia" w:cstheme="minorEastAsia"/>
          <w:bCs/>
          <w:sz w:val="24"/>
        </w:rPr>
        <w:t>七、对本次招标提出询问，请按以下方式联系。</w:t>
      </w:r>
      <w:bookmarkEnd w:id="33"/>
      <w:bookmarkEnd w:id="34"/>
      <w:bookmarkEnd w:id="35"/>
      <w:bookmarkEnd w:id="36"/>
      <w:bookmarkEnd w:id="37"/>
    </w:p>
    <w:p>
      <w:pPr>
        <w:widowControl/>
        <w:spacing w:line="360" w:lineRule="auto"/>
        <w:jc w:val="left"/>
        <w:rPr>
          <w:rFonts w:asciiTheme="majorEastAsia" w:hAnsiTheme="majorEastAsia" w:eastAsiaTheme="majorEastAsia" w:cstheme="minorEastAsia"/>
          <w:sz w:val="24"/>
        </w:rPr>
      </w:pPr>
      <w:r>
        <w:rPr>
          <w:rFonts w:hint="eastAsia" w:cs="宋体" w:asciiTheme="majorEastAsia" w:hAnsiTheme="majorEastAsia" w:eastAsiaTheme="majorEastAsia"/>
          <w:sz w:val="24"/>
        </w:rPr>
        <w:t>　　</w:t>
      </w:r>
      <w:r>
        <w:rPr>
          <w:rFonts w:hint="eastAsia" w:asciiTheme="majorEastAsia" w:hAnsiTheme="majorEastAsia" w:eastAsiaTheme="majorEastAsia" w:cstheme="minorEastAsia"/>
          <w:b/>
          <w:bCs/>
          <w:sz w:val="24"/>
        </w:rPr>
        <w:t>　1.采购人信息</w:t>
      </w:r>
    </w:p>
    <w:p>
      <w:pPr>
        <w:spacing w:line="360" w:lineRule="auto"/>
        <w:ind w:left="1079" w:leftChars="371" w:hanging="300" w:hangingChars="125"/>
        <w:jc w:val="left"/>
        <w:rPr>
          <w:rFonts w:asciiTheme="majorEastAsia" w:hAnsiTheme="majorEastAsia" w:eastAsiaTheme="majorEastAsia" w:cstheme="minorEastAsia"/>
          <w:sz w:val="24"/>
          <w:u w:val="single"/>
        </w:rPr>
      </w:pPr>
      <w:r>
        <w:rPr>
          <w:rFonts w:hint="eastAsia" w:asciiTheme="majorEastAsia" w:hAnsiTheme="majorEastAsia" w:eastAsiaTheme="majorEastAsia" w:cstheme="minorEastAsia"/>
          <w:sz w:val="24"/>
        </w:rPr>
        <w:t>名 称：</w:t>
      </w:r>
      <w:r>
        <w:rPr>
          <w:rFonts w:hint="eastAsia" w:asciiTheme="majorEastAsia" w:hAnsiTheme="majorEastAsia" w:eastAsiaTheme="majorEastAsia" w:cstheme="minorEastAsia"/>
          <w:sz w:val="24"/>
          <w:u w:val="single"/>
        </w:rPr>
        <w:t xml:space="preserve">江西固森建设工程有限公司 </w:t>
      </w:r>
      <w:r>
        <w:rPr>
          <w:rFonts w:asciiTheme="majorEastAsia" w:hAnsiTheme="majorEastAsia" w:eastAsiaTheme="majorEastAsia" w:cstheme="minorEastAsia"/>
          <w:sz w:val="24"/>
          <w:u w:val="single"/>
        </w:rPr>
        <w:t xml:space="preserve"> </w:t>
      </w:r>
    </w:p>
    <w:p>
      <w:pPr>
        <w:spacing w:line="360" w:lineRule="auto"/>
        <w:ind w:left="1079" w:leftChars="371" w:hanging="300" w:hangingChars="125"/>
        <w:jc w:val="left"/>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地址：</w:t>
      </w:r>
      <w:r>
        <w:rPr>
          <w:rFonts w:hint="eastAsia" w:asciiTheme="majorEastAsia" w:hAnsiTheme="majorEastAsia" w:eastAsiaTheme="majorEastAsia" w:cstheme="minorEastAsia"/>
          <w:sz w:val="24"/>
          <w:u w:val="single"/>
        </w:rPr>
        <w:t>抚州市东乡区恒安西路159号3楼（从润田桶装水直营店后上楼梯）　</w:t>
      </w:r>
    </w:p>
    <w:p>
      <w:pPr>
        <w:spacing w:line="360" w:lineRule="auto"/>
        <w:ind w:left="1079" w:leftChars="371" w:hanging="300" w:hangingChars="125"/>
        <w:jc w:val="left"/>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联系方式：</w:t>
      </w:r>
      <w:r>
        <w:rPr>
          <w:rFonts w:hint="eastAsia" w:asciiTheme="majorEastAsia" w:hAnsiTheme="majorEastAsia" w:eastAsiaTheme="majorEastAsia" w:cstheme="minorEastAsia"/>
          <w:sz w:val="24"/>
          <w:u w:val="single"/>
        </w:rPr>
        <w:t xml:space="preserve">郭先生 </w:t>
      </w:r>
      <w:r>
        <w:rPr>
          <w:rFonts w:asciiTheme="majorEastAsia" w:hAnsiTheme="majorEastAsia" w:eastAsiaTheme="majorEastAsia" w:cstheme="minorEastAsia"/>
          <w:sz w:val="24"/>
          <w:u w:val="single"/>
        </w:rPr>
        <w:t>17779467870</w:t>
      </w:r>
      <w:r>
        <w:rPr>
          <w:rFonts w:hint="eastAsia" w:asciiTheme="majorEastAsia" w:hAnsiTheme="majorEastAsia" w:eastAsiaTheme="majorEastAsia" w:cstheme="minorEastAsia"/>
          <w:sz w:val="24"/>
        </w:rPr>
        <w:t xml:space="preserve">　　　　　　　           　 </w:t>
      </w:r>
      <w:bookmarkStart w:id="38" w:name="_Toc28359009"/>
      <w:bookmarkStart w:id="39" w:name="_Toc28359086"/>
    </w:p>
    <w:p>
      <w:pPr>
        <w:spacing w:line="360" w:lineRule="auto"/>
        <w:ind w:left="1080" w:leftChars="371" w:hanging="301" w:hangingChars="125"/>
        <w:jc w:val="left"/>
        <w:rPr>
          <w:rFonts w:asciiTheme="majorEastAsia" w:hAnsiTheme="majorEastAsia" w:eastAsiaTheme="majorEastAsia" w:cstheme="minorEastAsia"/>
          <w:b/>
          <w:bCs/>
          <w:sz w:val="24"/>
        </w:rPr>
      </w:pPr>
      <w:r>
        <w:rPr>
          <w:rFonts w:hint="eastAsia" w:asciiTheme="majorEastAsia" w:hAnsiTheme="majorEastAsia" w:eastAsiaTheme="majorEastAsia" w:cstheme="minorEastAsia"/>
          <w:b/>
          <w:bCs/>
          <w:sz w:val="24"/>
        </w:rPr>
        <w:t>2.采购代理机构信息</w:t>
      </w:r>
      <w:bookmarkEnd w:id="38"/>
      <w:bookmarkEnd w:id="39"/>
    </w:p>
    <w:p>
      <w:pPr>
        <w:spacing w:line="360" w:lineRule="auto"/>
        <w:ind w:firstLine="720" w:firstLineChars="300"/>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名 称：</w:t>
      </w:r>
      <w:r>
        <w:rPr>
          <w:rFonts w:hint="eastAsia" w:asciiTheme="majorEastAsia" w:hAnsiTheme="majorEastAsia" w:eastAsiaTheme="majorEastAsia" w:cstheme="minorEastAsia"/>
          <w:sz w:val="24"/>
          <w:u w:val="single"/>
        </w:rPr>
        <w:t>抚州市东乡区话语工程服务有限公司　　</w:t>
      </w:r>
      <w:r>
        <w:rPr>
          <w:rFonts w:hint="eastAsia" w:asciiTheme="majorEastAsia" w:hAnsiTheme="majorEastAsia" w:eastAsiaTheme="majorEastAsia" w:cstheme="minorEastAsia"/>
          <w:sz w:val="24"/>
        </w:rPr>
        <w:t xml:space="preserve">　　　　          　　　 </w:t>
      </w:r>
    </w:p>
    <w:p>
      <w:pPr>
        <w:spacing w:line="360" w:lineRule="auto"/>
        <w:ind w:firstLine="720" w:firstLineChars="300"/>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地　址：</w:t>
      </w:r>
      <w:r>
        <w:rPr>
          <w:rFonts w:hint="eastAsia" w:asciiTheme="majorEastAsia" w:hAnsiTheme="majorEastAsia" w:eastAsiaTheme="majorEastAsia" w:cstheme="minorEastAsia"/>
          <w:sz w:val="24"/>
          <w:u w:val="single"/>
        </w:rPr>
        <w:t>江西省抚州市东乡区恒安西路580号4楼　　</w:t>
      </w:r>
      <w:r>
        <w:rPr>
          <w:rFonts w:hint="eastAsia" w:asciiTheme="majorEastAsia" w:hAnsiTheme="majorEastAsia" w:eastAsiaTheme="majorEastAsia" w:cstheme="minorEastAsia"/>
          <w:sz w:val="24"/>
        </w:rPr>
        <w:t>　　　　 　</w:t>
      </w:r>
    </w:p>
    <w:p>
      <w:pPr>
        <w:spacing w:line="360" w:lineRule="auto"/>
        <w:ind w:firstLine="720" w:firstLineChars="300"/>
        <w:rPr>
          <w:rFonts w:asciiTheme="majorEastAsia" w:hAnsiTheme="majorEastAsia" w:eastAsiaTheme="majorEastAsia" w:cstheme="minorEastAsia"/>
          <w:sz w:val="24"/>
        </w:rPr>
      </w:pPr>
      <w:bookmarkStart w:id="40" w:name="OLE_LINK1"/>
      <w:r>
        <w:rPr>
          <w:rFonts w:hint="eastAsia" w:asciiTheme="majorEastAsia" w:hAnsiTheme="majorEastAsia" w:eastAsiaTheme="majorEastAsia" w:cstheme="minorEastAsia"/>
          <w:sz w:val="24"/>
        </w:rPr>
        <w:t>联系方式：</w:t>
      </w:r>
      <w:bookmarkStart w:id="41" w:name="_Toc28359010"/>
      <w:bookmarkStart w:id="42" w:name="_Toc28359087"/>
      <w:r>
        <w:rPr>
          <w:rFonts w:hint="eastAsia" w:asciiTheme="majorEastAsia" w:hAnsiTheme="majorEastAsia" w:eastAsiaTheme="majorEastAsia" w:cstheme="minorEastAsia"/>
          <w:sz w:val="24"/>
          <w:u w:val="single"/>
        </w:rPr>
        <w:t xml:space="preserve">焦女士 </w:t>
      </w:r>
      <w:r>
        <w:rPr>
          <w:rFonts w:asciiTheme="majorEastAsia" w:hAnsiTheme="majorEastAsia" w:eastAsiaTheme="majorEastAsia" w:cstheme="minorEastAsia"/>
          <w:sz w:val="24"/>
          <w:u w:val="single"/>
        </w:rPr>
        <w:t>18970430063</w:t>
      </w:r>
      <w:r>
        <w:rPr>
          <w:rFonts w:hint="eastAsia" w:asciiTheme="majorEastAsia" w:hAnsiTheme="majorEastAsia" w:eastAsiaTheme="majorEastAsia" w:cstheme="minorEastAsia"/>
          <w:sz w:val="24"/>
          <w:u w:val="single"/>
        </w:rPr>
        <w:t>　</w:t>
      </w:r>
      <w:r>
        <w:rPr>
          <w:rFonts w:hint="eastAsia" w:asciiTheme="majorEastAsia" w:hAnsiTheme="majorEastAsia" w:eastAsiaTheme="majorEastAsia" w:cstheme="minorEastAsia"/>
          <w:sz w:val="24"/>
        </w:rPr>
        <w:t xml:space="preserve">　　　　　　　　           </w:t>
      </w:r>
    </w:p>
    <w:p>
      <w:pPr>
        <w:spacing w:line="360" w:lineRule="auto"/>
        <w:ind w:firstLine="723" w:firstLineChars="300"/>
        <w:rPr>
          <w:rFonts w:asciiTheme="majorEastAsia" w:hAnsiTheme="majorEastAsia" w:eastAsiaTheme="majorEastAsia" w:cstheme="minorEastAsia"/>
          <w:b/>
          <w:bCs/>
          <w:sz w:val="24"/>
          <w:u w:val="single"/>
        </w:rPr>
      </w:pPr>
      <w:r>
        <w:rPr>
          <w:rFonts w:hint="eastAsia" w:asciiTheme="majorEastAsia" w:hAnsiTheme="majorEastAsia" w:eastAsiaTheme="majorEastAsia" w:cstheme="minorEastAsia"/>
          <w:b/>
          <w:bCs/>
          <w:sz w:val="24"/>
        </w:rPr>
        <w:t>3.项目联系方式</w:t>
      </w:r>
      <w:bookmarkEnd w:id="41"/>
      <w:bookmarkEnd w:id="42"/>
    </w:p>
    <w:p>
      <w:pPr>
        <w:pStyle w:val="28"/>
        <w:spacing w:line="360" w:lineRule="auto"/>
        <w:ind w:firstLine="720" w:firstLineChars="300"/>
        <w:rPr>
          <w:rFonts w:asciiTheme="majorEastAsia" w:hAnsiTheme="majorEastAsia" w:eastAsiaTheme="majorEastAsia" w:cstheme="minorEastAsia"/>
          <w:sz w:val="24"/>
          <w:szCs w:val="24"/>
          <w:u w:val="single"/>
        </w:rPr>
      </w:pPr>
      <w:r>
        <w:rPr>
          <w:rFonts w:hint="eastAsia" w:asciiTheme="majorEastAsia" w:hAnsiTheme="majorEastAsia" w:eastAsiaTheme="majorEastAsia" w:cstheme="minorEastAsia"/>
          <w:sz w:val="24"/>
          <w:szCs w:val="24"/>
        </w:rPr>
        <w:t>项目联系人：</w:t>
      </w:r>
      <w:r>
        <w:rPr>
          <w:rFonts w:hint="eastAsia" w:asciiTheme="majorEastAsia" w:hAnsiTheme="majorEastAsia" w:eastAsiaTheme="majorEastAsia" w:cstheme="minorEastAsia"/>
          <w:sz w:val="24"/>
          <w:szCs w:val="24"/>
          <w:u w:val="single"/>
        </w:rPr>
        <w:t xml:space="preserve">焦女士 </w:t>
      </w:r>
      <w:r>
        <w:rPr>
          <w:rFonts w:asciiTheme="majorEastAsia" w:hAnsiTheme="majorEastAsia" w:eastAsiaTheme="majorEastAsia" w:cstheme="minorEastAsia"/>
          <w:sz w:val="24"/>
          <w:szCs w:val="24"/>
          <w:u w:val="single"/>
        </w:rPr>
        <w:t xml:space="preserve">  </w:t>
      </w:r>
      <w:r>
        <w:rPr>
          <w:rFonts w:hint="eastAsia" w:asciiTheme="majorEastAsia" w:hAnsiTheme="majorEastAsia" w:eastAsiaTheme="majorEastAsia" w:cstheme="minorEastAsia"/>
          <w:sz w:val="24"/>
          <w:szCs w:val="24"/>
        </w:rPr>
        <w:t xml:space="preserve">                                     </w:t>
      </w:r>
      <w:r>
        <w:rPr>
          <w:rFonts w:asciiTheme="majorEastAsia" w:hAnsiTheme="majorEastAsia" w:eastAsiaTheme="majorEastAsia" w:cstheme="minorEastAsia"/>
          <w:sz w:val="24"/>
          <w:szCs w:val="24"/>
        </w:rPr>
        <w:t xml:space="preserve"> </w:t>
      </w:r>
    </w:p>
    <w:p>
      <w:pPr>
        <w:spacing w:line="360" w:lineRule="auto"/>
        <w:ind w:firstLine="720" w:firstLineChars="300"/>
        <w:rPr>
          <w:rFonts w:ascii="宋体" w:hAnsi="宋体"/>
          <w:sz w:val="40"/>
          <w:szCs w:val="40"/>
        </w:rPr>
      </w:pPr>
      <w:r>
        <w:rPr>
          <w:rFonts w:hint="eastAsia" w:asciiTheme="majorEastAsia" w:hAnsiTheme="majorEastAsia" w:eastAsiaTheme="majorEastAsia" w:cstheme="minorEastAsia"/>
          <w:sz w:val="24"/>
        </w:rPr>
        <w:t>电　话：</w:t>
      </w:r>
      <w:r>
        <w:rPr>
          <w:rFonts w:asciiTheme="majorEastAsia" w:hAnsiTheme="majorEastAsia" w:eastAsiaTheme="majorEastAsia" w:cstheme="minorEastAsia"/>
          <w:sz w:val="24"/>
          <w:u w:val="single"/>
        </w:rPr>
        <w:t>18970430063</w:t>
      </w:r>
      <w:r>
        <w:rPr>
          <w:rFonts w:hint="eastAsia" w:asciiTheme="majorEastAsia" w:hAnsiTheme="majorEastAsia" w:eastAsiaTheme="majorEastAsia" w:cstheme="minorEastAsia"/>
          <w:sz w:val="24"/>
          <w:u w:val="single"/>
        </w:rPr>
        <w:t>　</w:t>
      </w:r>
      <w:r>
        <w:rPr>
          <w:rFonts w:hint="eastAsia" w:asciiTheme="majorEastAsia" w:hAnsiTheme="majorEastAsia" w:eastAsiaTheme="majorEastAsia" w:cstheme="minorEastAsia"/>
          <w:sz w:val="24"/>
        </w:rPr>
        <w:t xml:space="preserve">　　　　　　　　　　    </w:t>
      </w:r>
      <w:r>
        <w:rPr>
          <w:rFonts w:hint="eastAsia" w:asciiTheme="minorEastAsia" w:hAnsiTheme="minorEastAsia" w:eastAsiaTheme="minorEastAsia" w:cstheme="minorEastAsia"/>
          <w:sz w:val="24"/>
        </w:rPr>
        <w:t xml:space="preserve">               </w:t>
      </w:r>
      <w:bookmarkEnd w:id="40"/>
    </w:p>
    <w:bookmarkEnd w:id="1"/>
    <w:p>
      <w:pPr>
        <w:pStyle w:val="55"/>
        <w:spacing w:line="440" w:lineRule="exact"/>
        <w:rPr>
          <w:rFonts w:ascii="宋体" w:hAnsi="宋体"/>
          <w:sz w:val="36"/>
          <w:szCs w:val="36"/>
        </w:rPr>
      </w:pPr>
    </w:p>
    <w:p>
      <w:pPr>
        <w:pStyle w:val="55"/>
        <w:spacing w:line="440" w:lineRule="exact"/>
        <w:rPr>
          <w:rFonts w:ascii="宋体" w:hAnsi="宋体"/>
          <w:sz w:val="36"/>
          <w:szCs w:val="36"/>
        </w:rPr>
      </w:pPr>
    </w:p>
    <w:p>
      <w:pPr>
        <w:pStyle w:val="55"/>
        <w:spacing w:line="440" w:lineRule="exact"/>
        <w:rPr>
          <w:rFonts w:ascii="宋体" w:hAnsi="宋体"/>
          <w:sz w:val="36"/>
          <w:szCs w:val="36"/>
        </w:rPr>
      </w:pPr>
    </w:p>
    <w:p>
      <w:pPr>
        <w:pStyle w:val="55"/>
        <w:spacing w:line="440" w:lineRule="exact"/>
        <w:rPr>
          <w:rFonts w:ascii="宋体" w:hAnsi="宋体"/>
          <w:sz w:val="36"/>
          <w:szCs w:val="36"/>
        </w:rPr>
      </w:pPr>
    </w:p>
    <w:p>
      <w:pPr>
        <w:pStyle w:val="55"/>
        <w:spacing w:line="440" w:lineRule="exact"/>
        <w:rPr>
          <w:rFonts w:ascii="宋体" w:hAnsi="宋体"/>
          <w:sz w:val="36"/>
          <w:szCs w:val="36"/>
        </w:rPr>
      </w:pPr>
    </w:p>
    <w:bookmarkEnd w:id="2"/>
    <w:p>
      <w:pPr>
        <w:pStyle w:val="55"/>
        <w:spacing w:line="440" w:lineRule="exact"/>
        <w:rPr>
          <w:rFonts w:ascii="宋体" w:hAnsi="宋体"/>
          <w:sz w:val="36"/>
          <w:szCs w:val="36"/>
        </w:rPr>
      </w:pPr>
    </w:p>
    <w:p>
      <w:pPr>
        <w:pStyle w:val="55"/>
        <w:spacing w:line="440" w:lineRule="exact"/>
        <w:rPr>
          <w:rFonts w:ascii="宋体" w:hAnsi="宋体"/>
          <w:sz w:val="36"/>
          <w:szCs w:val="36"/>
        </w:rPr>
      </w:pPr>
    </w:p>
    <w:p>
      <w:pPr>
        <w:pStyle w:val="55"/>
        <w:spacing w:line="440" w:lineRule="exact"/>
        <w:rPr>
          <w:rFonts w:ascii="宋体" w:hAnsi="宋体"/>
          <w:sz w:val="36"/>
          <w:szCs w:val="36"/>
        </w:rPr>
      </w:pPr>
    </w:p>
    <w:p>
      <w:pPr>
        <w:pStyle w:val="55"/>
        <w:spacing w:line="440" w:lineRule="exact"/>
        <w:rPr>
          <w:rFonts w:ascii="宋体" w:hAnsi="宋体"/>
          <w:sz w:val="36"/>
          <w:szCs w:val="36"/>
        </w:rPr>
      </w:pPr>
    </w:p>
    <w:p>
      <w:pPr>
        <w:pStyle w:val="55"/>
        <w:spacing w:line="440" w:lineRule="exact"/>
        <w:rPr>
          <w:rFonts w:ascii="宋体" w:hAnsi="宋体"/>
          <w:sz w:val="36"/>
          <w:szCs w:val="36"/>
        </w:rPr>
      </w:pPr>
    </w:p>
    <w:p>
      <w:pPr>
        <w:pStyle w:val="55"/>
        <w:spacing w:line="440" w:lineRule="exact"/>
        <w:rPr>
          <w:rFonts w:ascii="宋体" w:hAnsi="宋体"/>
          <w:sz w:val="36"/>
          <w:szCs w:val="36"/>
        </w:rPr>
      </w:pPr>
    </w:p>
    <w:p>
      <w:pPr>
        <w:pStyle w:val="55"/>
        <w:spacing w:line="440" w:lineRule="exact"/>
        <w:rPr>
          <w:rFonts w:ascii="宋体" w:hAnsi="宋体"/>
          <w:sz w:val="36"/>
          <w:szCs w:val="36"/>
        </w:rPr>
      </w:pPr>
    </w:p>
    <w:p>
      <w:pPr>
        <w:pStyle w:val="55"/>
        <w:spacing w:line="440" w:lineRule="exact"/>
        <w:rPr>
          <w:rFonts w:ascii="宋体" w:hAnsi="宋体"/>
          <w:sz w:val="36"/>
          <w:szCs w:val="36"/>
        </w:rPr>
      </w:pPr>
    </w:p>
    <w:p>
      <w:pPr>
        <w:pStyle w:val="55"/>
        <w:spacing w:line="440" w:lineRule="exact"/>
        <w:rPr>
          <w:rFonts w:ascii="宋体" w:hAnsi="宋体"/>
          <w:sz w:val="36"/>
          <w:szCs w:val="36"/>
        </w:rPr>
      </w:pPr>
    </w:p>
    <w:p>
      <w:pPr>
        <w:pStyle w:val="55"/>
        <w:spacing w:line="440" w:lineRule="exact"/>
        <w:rPr>
          <w:rFonts w:ascii="宋体" w:hAnsi="宋体"/>
          <w:sz w:val="36"/>
          <w:szCs w:val="36"/>
        </w:rPr>
      </w:pPr>
    </w:p>
    <w:p>
      <w:pPr>
        <w:pStyle w:val="55"/>
        <w:spacing w:line="440" w:lineRule="exact"/>
        <w:rPr>
          <w:rFonts w:ascii="宋体" w:hAnsi="宋体"/>
          <w:sz w:val="36"/>
          <w:szCs w:val="36"/>
        </w:rPr>
      </w:pPr>
    </w:p>
    <w:p>
      <w:pPr>
        <w:pStyle w:val="55"/>
        <w:spacing w:line="440" w:lineRule="exact"/>
        <w:rPr>
          <w:rFonts w:ascii="宋体" w:hAnsi="宋体"/>
          <w:sz w:val="36"/>
          <w:szCs w:val="36"/>
        </w:rPr>
      </w:pPr>
    </w:p>
    <w:p>
      <w:pPr>
        <w:pStyle w:val="55"/>
        <w:spacing w:line="440" w:lineRule="exact"/>
        <w:jc w:val="both"/>
        <w:rPr>
          <w:rFonts w:ascii="宋体" w:hAnsi="宋体"/>
          <w:sz w:val="36"/>
          <w:szCs w:val="36"/>
        </w:rPr>
      </w:pPr>
    </w:p>
    <w:p>
      <w:pPr>
        <w:pStyle w:val="55"/>
        <w:spacing w:line="440" w:lineRule="exact"/>
        <w:rPr>
          <w:rFonts w:ascii="宋体" w:hAnsi="宋体"/>
          <w:sz w:val="36"/>
          <w:szCs w:val="36"/>
        </w:rPr>
      </w:pPr>
      <w:bookmarkStart w:id="43" w:name="_Toc136963390"/>
      <w:r>
        <w:rPr>
          <w:rFonts w:hint="eastAsia" w:ascii="宋体" w:hAnsi="宋体"/>
          <w:sz w:val="36"/>
          <w:szCs w:val="36"/>
        </w:rPr>
        <w:t>第二章  项目需求一览表</w:t>
      </w:r>
      <w:bookmarkEnd w:id="43"/>
    </w:p>
    <w:p>
      <w:pPr>
        <w:pStyle w:val="4"/>
        <w:numPr>
          <w:ilvl w:val="1"/>
          <w:numId w:val="0"/>
        </w:numPr>
        <w:spacing w:line="240" w:lineRule="exact"/>
        <w:ind w:left="142"/>
        <w:rPr>
          <w:rFonts w:asciiTheme="minorEastAsia" w:hAnsiTheme="minorEastAsia" w:eastAsiaTheme="minorEastAsia" w:cstheme="minorEastAsia"/>
          <w:sz w:val="28"/>
          <w:szCs w:val="28"/>
        </w:rPr>
      </w:pPr>
      <w:bookmarkStart w:id="44" w:name="_Toc136963391"/>
      <w:r>
        <w:rPr>
          <w:rFonts w:hint="eastAsia" w:asciiTheme="minorEastAsia" w:hAnsiTheme="minorEastAsia" w:eastAsiaTheme="minorEastAsia" w:cstheme="minorEastAsia"/>
          <w:sz w:val="28"/>
          <w:szCs w:val="28"/>
        </w:rPr>
        <w:t>（一）商务要求</w:t>
      </w:r>
      <w:bookmarkEnd w:id="44"/>
    </w:p>
    <w:tbl>
      <w:tblPr>
        <w:tblStyle w:val="59"/>
        <w:tblpPr w:leftFromText="180" w:rightFromText="180" w:vertAnchor="text" w:horzAnchor="page" w:tblpX="1084" w:tblpY="321"/>
        <w:tblOverlap w:val="never"/>
        <w:tblW w:w="9807" w:type="dxa"/>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fixed"/>
        <w:tblCellMar>
          <w:top w:w="0" w:type="dxa"/>
          <w:left w:w="108" w:type="dxa"/>
          <w:bottom w:w="0" w:type="dxa"/>
          <w:right w:w="108" w:type="dxa"/>
        </w:tblCellMar>
      </w:tblPr>
      <w:tblGrid>
        <w:gridCol w:w="678"/>
        <w:gridCol w:w="2046"/>
        <w:gridCol w:w="7083"/>
      </w:tblGrid>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678" w:type="dxa"/>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pPr>
              <w:spacing w:line="360" w:lineRule="auto"/>
              <w:jc w:val="center"/>
              <w:rPr>
                <w:rFonts w:ascii="宋体" w:hAnsi="宋体" w:cs="宋体"/>
                <w:sz w:val="24"/>
              </w:rPr>
            </w:pPr>
            <w:r>
              <w:rPr>
                <w:rFonts w:hint="eastAsia" w:ascii="宋体" w:hAnsi="宋体" w:cs="宋体"/>
                <w:sz w:val="24"/>
              </w:rPr>
              <w:t>序号</w:t>
            </w:r>
          </w:p>
        </w:tc>
        <w:tc>
          <w:tcPr>
            <w:tcW w:w="2046" w:type="dxa"/>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pPr>
              <w:spacing w:line="360" w:lineRule="auto"/>
              <w:jc w:val="center"/>
              <w:rPr>
                <w:rFonts w:ascii="宋体" w:hAnsi="宋体" w:cs="宋体"/>
                <w:sz w:val="24"/>
              </w:rPr>
            </w:pPr>
            <w:r>
              <w:rPr>
                <w:rFonts w:hint="eastAsia" w:ascii="宋体" w:hAnsi="宋体" w:cs="宋体"/>
                <w:sz w:val="24"/>
              </w:rPr>
              <w:t>条款名称</w:t>
            </w:r>
          </w:p>
        </w:tc>
        <w:tc>
          <w:tcPr>
            <w:tcW w:w="7083" w:type="dxa"/>
            <w:tcBorders>
              <w:top w:val="outset" w:color="DDDDDD" w:sz="6" w:space="0"/>
              <w:left w:val="outset" w:color="DDDDDD" w:sz="6" w:space="0"/>
              <w:bottom w:val="outset" w:color="DDDDDD" w:sz="6" w:space="0"/>
              <w:right w:val="outset" w:color="auto" w:sz="6" w:space="0"/>
            </w:tcBorders>
            <w:shd w:val="clear" w:color="auto" w:fill="D9D9D9"/>
            <w:tcMar>
              <w:top w:w="15" w:type="dxa"/>
              <w:left w:w="15" w:type="dxa"/>
              <w:bottom w:w="15" w:type="dxa"/>
              <w:right w:w="15" w:type="dxa"/>
            </w:tcMar>
            <w:vAlign w:val="center"/>
          </w:tcPr>
          <w:p>
            <w:pPr>
              <w:spacing w:line="360" w:lineRule="auto"/>
              <w:jc w:val="center"/>
              <w:rPr>
                <w:rFonts w:ascii="宋体" w:hAnsi="宋体" w:cs="宋体"/>
                <w:sz w:val="24"/>
              </w:rPr>
            </w:pPr>
            <w:r>
              <w:rPr>
                <w:rFonts w:hint="eastAsia" w:ascii="宋体" w:hAnsi="宋体" w:cs="宋体"/>
                <w:sz w:val="24"/>
              </w:rPr>
              <w:t>需求说明</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90" w:hRule="atLeast"/>
          <w:tblCellSpacing w:w="0" w:type="dxa"/>
        </w:trPr>
        <w:tc>
          <w:tcPr>
            <w:tcW w:w="678"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spacing w:line="360" w:lineRule="auto"/>
              <w:jc w:val="center"/>
              <w:rPr>
                <w:rFonts w:ascii="宋体" w:hAnsi="宋体" w:cs="宋体"/>
                <w:sz w:val="24"/>
              </w:rPr>
            </w:pPr>
            <w:r>
              <w:rPr>
                <w:rFonts w:hint="eastAsia" w:ascii="宋体" w:hAnsi="宋体" w:cs="宋体"/>
                <w:sz w:val="24"/>
              </w:rPr>
              <w:t>1</w:t>
            </w:r>
          </w:p>
        </w:tc>
        <w:tc>
          <w:tcPr>
            <w:tcW w:w="2046"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spacing w:line="360" w:lineRule="auto"/>
              <w:jc w:val="center"/>
              <w:rPr>
                <w:rFonts w:ascii="宋体" w:hAnsi="宋体" w:cs="宋体"/>
                <w:sz w:val="24"/>
              </w:rPr>
            </w:pPr>
            <w:r>
              <w:rPr>
                <w:rFonts w:hint="eastAsia" w:ascii="宋体" w:hAnsi="宋体" w:cs="宋体"/>
                <w:sz w:val="24"/>
              </w:rPr>
              <w:t>交货及安装地点</w:t>
            </w:r>
          </w:p>
        </w:tc>
        <w:tc>
          <w:tcPr>
            <w:tcW w:w="7083"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adjustRightInd w:val="0"/>
              <w:snapToGrid w:val="0"/>
              <w:spacing w:line="360" w:lineRule="auto"/>
              <w:jc w:val="left"/>
              <w:rPr>
                <w:rFonts w:ascii="宋体" w:hAnsi="宋体" w:cs="宋体"/>
                <w:sz w:val="24"/>
              </w:rPr>
            </w:pPr>
            <w:r>
              <w:rPr>
                <w:rFonts w:hint="eastAsia" w:ascii="宋体" w:hAnsi="宋体" w:cs="宋体"/>
                <w:sz w:val="24"/>
              </w:rPr>
              <w:t>1.1采购人指定地点。</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475" w:hRule="atLeast"/>
          <w:tblCellSpacing w:w="0" w:type="dxa"/>
        </w:trPr>
        <w:tc>
          <w:tcPr>
            <w:tcW w:w="678"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spacing w:line="360" w:lineRule="auto"/>
              <w:jc w:val="center"/>
              <w:rPr>
                <w:rFonts w:ascii="宋体" w:hAnsi="宋体" w:cs="宋体"/>
                <w:sz w:val="24"/>
              </w:rPr>
            </w:pPr>
            <w:r>
              <w:rPr>
                <w:rFonts w:hint="eastAsia" w:ascii="宋体" w:hAnsi="宋体" w:cs="宋体"/>
                <w:sz w:val="24"/>
              </w:rPr>
              <w:t>2</w:t>
            </w:r>
          </w:p>
        </w:tc>
        <w:tc>
          <w:tcPr>
            <w:tcW w:w="2046"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spacing w:line="360" w:lineRule="auto"/>
              <w:jc w:val="center"/>
              <w:rPr>
                <w:rFonts w:ascii="宋体" w:hAnsi="宋体" w:cs="宋体"/>
                <w:sz w:val="24"/>
              </w:rPr>
            </w:pPr>
            <w:r>
              <w:rPr>
                <w:rFonts w:hint="eastAsia" w:ascii="宋体" w:hAnsi="宋体" w:cs="宋体"/>
                <w:sz w:val="24"/>
              </w:rPr>
              <w:t>交货时间</w:t>
            </w:r>
          </w:p>
        </w:tc>
        <w:tc>
          <w:tcPr>
            <w:tcW w:w="7083"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adjustRightInd w:val="0"/>
              <w:snapToGrid w:val="0"/>
              <w:spacing w:line="360" w:lineRule="auto"/>
              <w:jc w:val="left"/>
              <w:rPr>
                <w:rFonts w:ascii="宋体" w:hAnsi="宋体" w:cs="宋体"/>
                <w:sz w:val="24"/>
              </w:rPr>
            </w:pPr>
            <w:r>
              <w:rPr>
                <w:rFonts w:hint="eastAsia" w:ascii="宋体" w:hAnsi="宋体" w:cs="宋体"/>
                <w:sz w:val="24"/>
              </w:rPr>
              <w:t>2.1按采购人要求供货；</w:t>
            </w:r>
          </w:p>
          <w:p>
            <w:pPr>
              <w:adjustRightInd w:val="0"/>
              <w:snapToGrid w:val="0"/>
              <w:spacing w:line="360" w:lineRule="auto"/>
              <w:jc w:val="left"/>
              <w:rPr>
                <w:rFonts w:ascii="宋体" w:hAnsi="宋体" w:cs="宋体"/>
                <w:sz w:val="24"/>
              </w:rPr>
            </w:pPr>
            <w:r>
              <w:rPr>
                <w:rFonts w:hint="eastAsia" w:ascii="宋体" w:hAnsi="宋体" w:cs="宋体"/>
                <w:sz w:val="24"/>
              </w:rPr>
              <w:t>2.2按工程进展，根据项目部通知供货，提前通知日期为3天。（按项目部计划要求，分批次供货。如遇不可抗力因素招标方方有权单方面终止合同）</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59" w:hRule="atLeast"/>
          <w:tblCellSpacing w:w="0" w:type="dxa"/>
        </w:trPr>
        <w:tc>
          <w:tcPr>
            <w:tcW w:w="678"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spacing w:line="360" w:lineRule="auto"/>
              <w:jc w:val="center"/>
              <w:rPr>
                <w:rFonts w:ascii="宋体" w:hAnsi="宋体" w:cs="宋体"/>
                <w:sz w:val="24"/>
              </w:rPr>
            </w:pPr>
            <w:r>
              <w:rPr>
                <w:rFonts w:hint="eastAsia" w:ascii="宋体" w:hAnsi="宋体" w:cs="宋体"/>
                <w:sz w:val="24"/>
              </w:rPr>
              <w:t>3</w:t>
            </w:r>
          </w:p>
        </w:tc>
        <w:tc>
          <w:tcPr>
            <w:tcW w:w="2046"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spacing w:line="360" w:lineRule="auto"/>
              <w:jc w:val="center"/>
              <w:rPr>
                <w:rFonts w:ascii="宋体" w:hAnsi="宋体" w:cs="宋体"/>
                <w:sz w:val="24"/>
              </w:rPr>
            </w:pPr>
            <w:r>
              <w:rPr>
                <w:rFonts w:hint="eastAsia" w:ascii="宋体" w:hAnsi="宋体" w:cs="宋体"/>
                <w:sz w:val="24"/>
              </w:rPr>
              <w:t>付款方式</w:t>
            </w:r>
          </w:p>
        </w:tc>
        <w:tc>
          <w:tcPr>
            <w:tcW w:w="7083"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adjustRightInd w:val="0"/>
              <w:snapToGrid w:val="0"/>
              <w:spacing w:line="360" w:lineRule="auto"/>
              <w:jc w:val="left"/>
              <w:rPr>
                <w:rFonts w:ascii="宋体" w:hAnsi="宋体" w:cs="宋体"/>
                <w:sz w:val="24"/>
              </w:rPr>
            </w:pPr>
            <w:r>
              <w:rPr>
                <w:rFonts w:hint="eastAsia" w:ascii="宋体" w:hAnsi="宋体" w:cs="宋体"/>
                <w:sz w:val="24"/>
              </w:rPr>
              <w:t>3.1按月据实结算，单栋完成腻子底层施工，经项目部验收合格后付至单栋总价30%进度款；单栋全部完成经项目部验收合格后付至单栋总价80%进度款；竣工验收合格后付至总结算款的97%，余款3%作为质量保证金，质量保证期(二年)满后无质量问题一次性付清，不计息。每次请款应提供增值税专用发票，税率9 %</w:t>
            </w:r>
            <w:r>
              <w:rPr>
                <w:rFonts w:hint="eastAsia" w:ascii="宋体" w:hAnsi="宋体" w:cs="宋体"/>
                <w:bCs/>
                <w:sz w:val="24"/>
              </w:rPr>
              <w:t>(工程服务)</w:t>
            </w:r>
            <w:r>
              <w:rPr>
                <w:rFonts w:hint="eastAsia" w:ascii="宋体" w:hAnsi="宋体" w:cs="宋体"/>
                <w:sz w:val="24"/>
              </w:rPr>
              <w:t>。</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529" w:hRule="atLeast"/>
          <w:tblCellSpacing w:w="0" w:type="dxa"/>
        </w:trPr>
        <w:tc>
          <w:tcPr>
            <w:tcW w:w="678"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spacing w:line="360" w:lineRule="auto"/>
              <w:jc w:val="center"/>
              <w:rPr>
                <w:rFonts w:ascii="宋体" w:hAnsi="宋体" w:cs="宋体"/>
                <w:sz w:val="24"/>
              </w:rPr>
            </w:pPr>
            <w:r>
              <w:rPr>
                <w:rFonts w:hint="eastAsia" w:ascii="宋体" w:hAnsi="宋体" w:cs="宋体"/>
                <w:sz w:val="24"/>
              </w:rPr>
              <w:t>4</w:t>
            </w:r>
          </w:p>
        </w:tc>
        <w:tc>
          <w:tcPr>
            <w:tcW w:w="2046"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spacing w:line="360" w:lineRule="auto"/>
              <w:jc w:val="center"/>
              <w:rPr>
                <w:rFonts w:ascii="宋体" w:hAnsi="宋体" w:cs="宋体"/>
                <w:sz w:val="24"/>
              </w:rPr>
            </w:pPr>
            <w:r>
              <w:rPr>
                <w:rFonts w:hint="eastAsia" w:ascii="宋体" w:hAnsi="宋体" w:cs="宋体"/>
                <w:sz w:val="24"/>
              </w:rPr>
              <w:t>履约保证金</w:t>
            </w:r>
          </w:p>
        </w:tc>
        <w:tc>
          <w:tcPr>
            <w:tcW w:w="7083"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pStyle w:val="152"/>
              <w:spacing w:line="360" w:lineRule="auto"/>
              <w:rPr>
                <w:color w:val="auto"/>
                <w:kern w:val="2"/>
              </w:rPr>
            </w:pPr>
            <w:r>
              <w:rPr>
                <w:rFonts w:hint="eastAsia" w:ascii="宋体" w:hAnsi="宋体" w:cs="宋体"/>
              </w:rPr>
              <w:t>4.1</w:t>
            </w:r>
            <w:r>
              <w:rPr>
                <w:rFonts w:hint="eastAsia"/>
                <w:color w:val="auto"/>
                <w:kern w:val="2"/>
              </w:rPr>
              <w:t>在签订合同前将中标价的</w:t>
            </w:r>
            <w:r>
              <w:rPr>
                <w:color w:val="auto"/>
                <w:kern w:val="2"/>
              </w:rPr>
              <w:t>10</w:t>
            </w:r>
            <w:r>
              <w:rPr>
                <w:rFonts w:hint="eastAsia"/>
                <w:color w:val="auto"/>
                <w:kern w:val="2"/>
              </w:rPr>
              <w:t>%的履约保证金一次性转入采购人指定账户，工程全部完工经项目部、业主验收合格后七个工作日内无息退还。</w:t>
            </w:r>
          </w:p>
          <w:p>
            <w:pPr>
              <w:adjustRightInd w:val="0"/>
              <w:snapToGrid w:val="0"/>
              <w:spacing w:line="360" w:lineRule="auto"/>
              <w:jc w:val="left"/>
              <w:rPr>
                <w:rFonts w:ascii="宋体" w:hAnsi="宋体" w:cs="宋体"/>
                <w:sz w:val="24"/>
              </w:rPr>
            </w:pPr>
            <w:r>
              <w:rPr>
                <w:rFonts w:hint="eastAsia" w:ascii="宋体" w:hAnsi="宋体" w:cs="宋体"/>
                <w:sz w:val="24"/>
              </w:rPr>
              <w:t>（注：1.如未按时交货没收履约保证金；2.产品抽检结果不满足招标文件技术要求的没收履约保证金。）</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90" w:hRule="atLeast"/>
          <w:tblCellSpacing w:w="0" w:type="dxa"/>
        </w:trPr>
        <w:tc>
          <w:tcPr>
            <w:tcW w:w="678"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spacing w:line="360" w:lineRule="auto"/>
              <w:jc w:val="center"/>
              <w:rPr>
                <w:rFonts w:ascii="宋体" w:hAnsi="宋体" w:cs="宋体"/>
                <w:sz w:val="24"/>
              </w:rPr>
            </w:pPr>
            <w:r>
              <w:rPr>
                <w:rFonts w:hint="eastAsia" w:ascii="宋体" w:hAnsi="宋体" w:cs="宋体"/>
                <w:sz w:val="24"/>
              </w:rPr>
              <w:t>5</w:t>
            </w:r>
          </w:p>
        </w:tc>
        <w:tc>
          <w:tcPr>
            <w:tcW w:w="2046"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spacing w:line="360" w:lineRule="auto"/>
              <w:jc w:val="center"/>
              <w:rPr>
                <w:rFonts w:ascii="宋体" w:hAnsi="宋体" w:cs="宋体"/>
                <w:sz w:val="24"/>
              </w:rPr>
            </w:pPr>
            <w:r>
              <w:rPr>
                <w:rFonts w:hint="eastAsia" w:ascii="宋体" w:hAnsi="宋体" w:cs="宋体"/>
                <w:sz w:val="24"/>
              </w:rPr>
              <w:t>报价方式</w:t>
            </w:r>
          </w:p>
        </w:tc>
        <w:tc>
          <w:tcPr>
            <w:tcW w:w="7083"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adjustRightInd w:val="0"/>
              <w:snapToGrid w:val="0"/>
              <w:spacing w:line="360" w:lineRule="auto"/>
              <w:jc w:val="left"/>
              <w:rPr>
                <w:rFonts w:ascii="宋体" w:hAnsi="宋体" w:cs="宋体"/>
                <w:sz w:val="24"/>
              </w:rPr>
            </w:pPr>
            <w:r>
              <w:rPr>
                <w:rFonts w:hint="eastAsia" w:ascii="宋体" w:hAnsi="宋体" w:cs="宋体"/>
                <w:sz w:val="24"/>
              </w:rPr>
              <w:t>5.1以人民币报价，所投产品单价报价不得高于招标单价控制价，否则视为无效文件。</w:t>
            </w:r>
          </w:p>
          <w:p>
            <w:pPr>
              <w:adjustRightInd w:val="0"/>
              <w:snapToGrid w:val="0"/>
              <w:spacing w:line="360" w:lineRule="auto"/>
              <w:jc w:val="left"/>
              <w:rPr>
                <w:rFonts w:ascii="宋体" w:hAnsi="宋体" w:cs="宋体"/>
                <w:sz w:val="24"/>
              </w:rPr>
            </w:pPr>
            <w:r>
              <w:rPr>
                <w:rFonts w:hint="eastAsia" w:ascii="宋体" w:hAnsi="宋体" w:cs="宋体"/>
                <w:sz w:val="24"/>
              </w:rPr>
              <w:t>5.2报价应包括但不限于材料(包括采购人选定的投标人</w:t>
            </w:r>
            <w:r>
              <w:rPr>
                <w:rFonts w:hint="eastAsia" w:ascii="宋体" w:hAnsi="宋体" w:cs="宋体"/>
                <w:bCs/>
                <w:sz w:val="24"/>
              </w:rPr>
              <w:t>材料、运杂费、装卸费、喷涂、施工、</w:t>
            </w:r>
            <w:r>
              <w:rPr>
                <w:rFonts w:hint="eastAsia" w:ascii="宋体" w:hAnsi="宋体" w:cs="宋体"/>
                <w:sz w:val="24"/>
              </w:rPr>
              <w:t>施工吊篮、内外窗框</w:t>
            </w:r>
            <w:r>
              <w:rPr>
                <w:rFonts w:hint="eastAsia" w:ascii="宋体" w:hAnsi="宋体" w:cs="宋体"/>
                <w:bCs/>
                <w:sz w:val="24"/>
              </w:rPr>
              <w:t>喷涂(</w:t>
            </w:r>
            <w:r>
              <w:rPr>
                <w:rFonts w:hint="eastAsia" w:ascii="宋体" w:hAnsi="宋体" w:cs="宋体"/>
                <w:sz w:val="24"/>
              </w:rPr>
              <w:t>砂浆包边及修复)、填缝</w:t>
            </w:r>
            <w:r>
              <w:rPr>
                <w:rFonts w:hint="eastAsia" w:ascii="宋体" w:hAnsi="宋体" w:cs="宋体"/>
                <w:bCs/>
                <w:sz w:val="24"/>
              </w:rPr>
              <w:t>、抗裂纤维网、成品保护等一切附带措施费用</w:t>
            </w:r>
            <w:r>
              <w:rPr>
                <w:rFonts w:hint="eastAsia" w:ascii="宋体" w:hAnsi="宋体" w:cs="宋体"/>
                <w:sz w:val="24"/>
              </w:rPr>
              <w:t>及保管费用等)、利润、保险、税金、验收、等各项直接、间接费用、等全部费用。</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4835" w:hRule="atLeast"/>
          <w:tblCellSpacing w:w="0" w:type="dxa"/>
        </w:trPr>
        <w:tc>
          <w:tcPr>
            <w:tcW w:w="678"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spacing w:line="360" w:lineRule="auto"/>
              <w:jc w:val="center"/>
              <w:rPr>
                <w:rFonts w:ascii="宋体" w:hAnsi="宋体" w:cs="宋体"/>
                <w:sz w:val="24"/>
              </w:rPr>
            </w:pPr>
            <w:r>
              <w:rPr>
                <w:rFonts w:hint="eastAsia" w:ascii="宋体" w:hAnsi="宋体" w:cs="宋体"/>
                <w:sz w:val="24"/>
              </w:rPr>
              <w:t>6</w:t>
            </w:r>
          </w:p>
        </w:tc>
        <w:tc>
          <w:tcPr>
            <w:tcW w:w="2046"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spacing w:line="360" w:lineRule="auto"/>
              <w:jc w:val="center"/>
              <w:rPr>
                <w:rFonts w:ascii="宋体" w:hAnsi="宋体" w:cs="宋体"/>
                <w:sz w:val="24"/>
              </w:rPr>
            </w:pPr>
            <w:r>
              <w:rPr>
                <w:rFonts w:hint="eastAsia" w:ascii="宋体" w:hAnsi="宋体" w:cs="宋体"/>
                <w:sz w:val="24"/>
              </w:rPr>
              <w:t>货物验收</w:t>
            </w:r>
          </w:p>
        </w:tc>
        <w:tc>
          <w:tcPr>
            <w:tcW w:w="7083"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adjustRightInd w:val="0"/>
              <w:snapToGrid w:val="0"/>
              <w:spacing w:line="360" w:lineRule="auto"/>
              <w:jc w:val="left"/>
              <w:rPr>
                <w:rFonts w:ascii="宋体" w:hAnsi="宋体" w:cs="宋体"/>
                <w:sz w:val="24"/>
              </w:rPr>
            </w:pPr>
            <w:r>
              <w:rPr>
                <w:rFonts w:hint="eastAsia" w:ascii="宋体" w:hAnsi="宋体" w:cs="宋体"/>
                <w:sz w:val="24"/>
              </w:rPr>
              <w:t>6.1交付验收标准：招标文件和投标文件。</w:t>
            </w:r>
          </w:p>
          <w:p>
            <w:pPr>
              <w:adjustRightInd w:val="0"/>
              <w:snapToGrid w:val="0"/>
              <w:spacing w:line="360" w:lineRule="auto"/>
              <w:jc w:val="left"/>
              <w:rPr>
                <w:rFonts w:ascii="宋体" w:hAnsi="宋体" w:cs="宋体"/>
                <w:sz w:val="24"/>
              </w:rPr>
            </w:pPr>
            <w:r>
              <w:rPr>
                <w:rFonts w:hint="eastAsia" w:ascii="宋体" w:hAnsi="宋体" w:cs="宋体"/>
                <w:sz w:val="24"/>
              </w:rPr>
              <w:t>6.2货物运抵采购人指定地点后，由采购人和乙方组织相关人员共同对到货货物的数量、型号、外观、包装质量、技术资料等进行检查，双方确认后由乙方提出项目验收申请报告，采购人收到乙方验收申请报告七个工作日内组织相关人员对货物进行验收，验收合格后，双方在验收报告上签字；</w:t>
            </w:r>
          </w:p>
          <w:p>
            <w:pPr>
              <w:adjustRightInd w:val="0"/>
              <w:snapToGrid w:val="0"/>
              <w:spacing w:line="360" w:lineRule="auto"/>
              <w:jc w:val="left"/>
              <w:rPr>
                <w:rFonts w:ascii="宋体" w:hAnsi="宋体" w:cs="宋体"/>
                <w:sz w:val="24"/>
              </w:rPr>
            </w:pPr>
            <w:r>
              <w:rPr>
                <w:rFonts w:hint="eastAsia" w:ascii="宋体" w:hAnsi="宋体" w:cs="宋体"/>
                <w:sz w:val="24"/>
              </w:rPr>
              <w:t>6.3在验收过程中发现数量不足或有质量、技术等问题，乙方应负责按照采购人的要求采取补足、更换或退货等措施妥善处理，并承担由此发生的一切费用和损失；</w:t>
            </w:r>
          </w:p>
          <w:p>
            <w:pPr>
              <w:adjustRightInd w:val="0"/>
              <w:snapToGrid w:val="0"/>
              <w:spacing w:line="360" w:lineRule="auto"/>
              <w:jc w:val="left"/>
              <w:rPr>
                <w:rFonts w:ascii="宋体" w:hAnsi="宋体" w:cs="宋体"/>
                <w:sz w:val="24"/>
              </w:rPr>
            </w:pPr>
            <w:r>
              <w:rPr>
                <w:rFonts w:hint="eastAsia" w:ascii="宋体" w:hAnsi="宋体" w:cs="宋体"/>
                <w:sz w:val="24"/>
              </w:rPr>
              <w:t>6.4因乙方所提供的产品出现质量问题而引起的纠纷，则由具有资质的相关质检机构进行检测，由此而发生的费用由过错方负责。</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387" w:hRule="atLeast"/>
          <w:tblCellSpacing w:w="0" w:type="dxa"/>
        </w:trPr>
        <w:tc>
          <w:tcPr>
            <w:tcW w:w="678"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spacing w:line="360" w:lineRule="auto"/>
              <w:jc w:val="center"/>
              <w:rPr>
                <w:rFonts w:ascii="宋体" w:hAnsi="宋体" w:cs="宋体"/>
                <w:sz w:val="24"/>
              </w:rPr>
            </w:pPr>
            <w:r>
              <w:rPr>
                <w:rFonts w:hint="eastAsia" w:ascii="宋体" w:hAnsi="宋体" w:cs="宋体"/>
                <w:sz w:val="24"/>
              </w:rPr>
              <w:t>7</w:t>
            </w:r>
          </w:p>
        </w:tc>
        <w:tc>
          <w:tcPr>
            <w:tcW w:w="2046"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spacing w:line="360" w:lineRule="auto"/>
              <w:jc w:val="center"/>
              <w:rPr>
                <w:rFonts w:ascii="宋体" w:hAnsi="宋体" w:cs="宋体"/>
                <w:sz w:val="24"/>
              </w:rPr>
            </w:pPr>
            <w:r>
              <w:rPr>
                <w:rFonts w:hint="eastAsia" w:ascii="宋体" w:hAnsi="宋体" w:cs="宋体"/>
                <w:sz w:val="24"/>
              </w:rPr>
              <w:t>质量要求及质保期</w:t>
            </w:r>
          </w:p>
        </w:tc>
        <w:tc>
          <w:tcPr>
            <w:tcW w:w="7083"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adjustRightInd w:val="0"/>
              <w:snapToGrid w:val="0"/>
              <w:spacing w:line="360" w:lineRule="auto"/>
              <w:jc w:val="left"/>
              <w:rPr>
                <w:rFonts w:ascii="宋体" w:hAnsi="宋体" w:cs="宋体"/>
                <w:sz w:val="24"/>
              </w:rPr>
            </w:pPr>
            <w:r>
              <w:rPr>
                <w:rFonts w:hint="eastAsia" w:ascii="宋体" w:hAnsi="宋体" w:cs="宋体"/>
                <w:sz w:val="24"/>
              </w:rPr>
              <w:t>7.1质量要求：原材料符合国家相关标准，施工质量合格。</w:t>
            </w:r>
          </w:p>
          <w:p>
            <w:pPr>
              <w:adjustRightInd w:val="0"/>
              <w:snapToGrid w:val="0"/>
              <w:spacing w:line="360" w:lineRule="auto"/>
              <w:jc w:val="left"/>
              <w:rPr>
                <w:rFonts w:ascii="宋体" w:hAnsi="宋体" w:cs="宋体"/>
                <w:sz w:val="24"/>
              </w:rPr>
            </w:pPr>
            <w:r>
              <w:rPr>
                <w:rFonts w:hint="eastAsia" w:ascii="宋体" w:hAnsi="宋体" w:cs="宋体"/>
                <w:sz w:val="24"/>
              </w:rPr>
              <w:t>7.2质保期：按国家相关标准。</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495" w:hRule="atLeast"/>
          <w:tblCellSpacing w:w="0" w:type="dxa"/>
        </w:trPr>
        <w:tc>
          <w:tcPr>
            <w:tcW w:w="678"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snapToGrid w:val="0"/>
              <w:spacing w:line="360" w:lineRule="auto"/>
              <w:jc w:val="center"/>
              <w:rPr>
                <w:rFonts w:ascii="宋体" w:hAnsi="宋体" w:cs="宋体"/>
                <w:sz w:val="24"/>
              </w:rPr>
            </w:pPr>
            <w:r>
              <w:rPr>
                <w:rFonts w:hint="eastAsia" w:ascii="宋体" w:hAnsi="宋体" w:cs="宋体"/>
                <w:sz w:val="24"/>
              </w:rPr>
              <w:t>8</w:t>
            </w:r>
          </w:p>
        </w:tc>
        <w:tc>
          <w:tcPr>
            <w:tcW w:w="2046"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snapToGrid w:val="0"/>
              <w:spacing w:line="360" w:lineRule="auto"/>
              <w:jc w:val="center"/>
              <w:rPr>
                <w:rFonts w:ascii="宋体" w:hAnsi="宋体" w:cs="宋体"/>
                <w:sz w:val="24"/>
              </w:rPr>
            </w:pPr>
            <w:r>
              <w:rPr>
                <w:rFonts w:hint="eastAsia" w:ascii="宋体" w:hAnsi="宋体" w:cs="宋体"/>
                <w:sz w:val="24"/>
              </w:rPr>
              <w:t>知识产权</w:t>
            </w:r>
          </w:p>
        </w:tc>
        <w:tc>
          <w:tcPr>
            <w:tcW w:w="7083"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adjustRightInd w:val="0"/>
              <w:snapToGrid w:val="0"/>
              <w:spacing w:line="360" w:lineRule="auto"/>
              <w:jc w:val="left"/>
              <w:rPr>
                <w:rFonts w:ascii="宋体" w:hAnsi="宋体" w:cs="宋体"/>
                <w:sz w:val="24"/>
              </w:rPr>
            </w:pPr>
            <w:r>
              <w:rPr>
                <w:rFonts w:hint="eastAsia" w:ascii="宋体" w:hAnsi="宋体" w:cs="宋体"/>
                <w:sz w:val="24"/>
              </w:rPr>
              <w:t>8.1成交投标人应保证采购人在使用产品或产品的任何部分不受任何关于侵犯所有权和工业产权、著作权（版权）等知识产权的指控。如果任何第三方提出侵权指控，成交投标人应承担一切与之有关的费用。</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567" w:hRule="atLeast"/>
          <w:tblCellSpacing w:w="0" w:type="dxa"/>
        </w:trPr>
        <w:tc>
          <w:tcPr>
            <w:tcW w:w="678"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snapToGrid w:val="0"/>
              <w:spacing w:line="360" w:lineRule="auto"/>
              <w:jc w:val="center"/>
              <w:rPr>
                <w:rFonts w:ascii="宋体" w:hAnsi="宋体" w:cs="宋体"/>
                <w:sz w:val="24"/>
              </w:rPr>
            </w:pPr>
            <w:r>
              <w:rPr>
                <w:rFonts w:hint="eastAsia" w:ascii="宋体" w:hAnsi="宋体" w:cs="宋体"/>
                <w:sz w:val="24"/>
              </w:rPr>
              <w:t>9</w:t>
            </w:r>
          </w:p>
        </w:tc>
        <w:tc>
          <w:tcPr>
            <w:tcW w:w="2046"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snapToGrid w:val="0"/>
              <w:spacing w:line="360" w:lineRule="auto"/>
              <w:jc w:val="center"/>
              <w:rPr>
                <w:rFonts w:ascii="宋体" w:hAnsi="宋体" w:cs="宋体"/>
                <w:sz w:val="24"/>
              </w:rPr>
            </w:pPr>
            <w:r>
              <w:rPr>
                <w:rFonts w:hint="eastAsia" w:ascii="宋体" w:hAnsi="宋体" w:cs="宋体"/>
                <w:sz w:val="24"/>
              </w:rPr>
              <w:t>违约责任</w:t>
            </w:r>
          </w:p>
        </w:tc>
        <w:tc>
          <w:tcPr>
            <w:tcW w:w="7083"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adjustRightInd w:val="0"/>
              <w:snapToGrid w:val="0"/>
              <w:spacing w:line="360" w:lineRule="auto"/>
              <w:jc w:val="left"/>
              <w:rPr>
                <w:rFonts w:ascii="宋体" w:hAnsi="宋体" w:cs="宋体"/>
                <w:sz w:val="24"/>
              </w:rPr>
            </w:pPr>
            <w:r>
              <w:rPr>
                <w:rFonts w:hint="eastAsia" w:ascii="宋体" w:hAnsi="宋体" w:cs="宋体"/>
                <w:sz w:val="24"/>
              </w:rPr>
              <w:t>9.1采购人无正当理由拒收货物、拒付货物款的，由采购人向成交投标人偿付合同总价的5%的违约金；</w:t>
            </w:r>
          </w:p>
          <w:p>
            <w:pPr>
              <w:adjustRightInd w:val="0"/>
              <w:snapToGrid w:val="0"/>
              <w:spacing w:line="360" w:lineRule="auto"/>
              <w:jc w:val="left"/>
              <w:rPr>
                <w:rFonts w:ascii="宋体" w:hAnsi="宋体" w:cs="宋体"/>
                <w:sz w:val="24"/>
              </w:rPr>
            </w:pPr>
            <w:r>
              <w:rPr>
                <w:rFonts w:hint="eastAsia" w:ascii="宋体" w:hAnsi="宋体" w:cs="宋体"/>
                <w:sz w:val="24"/>
              </w:rPr>
              <w:t>9.2如成交投标人不能按时交付货物，采购人有权扣留全部履约保证金，采购人可终止合同；</w:t>
            </w:r>
          </w:p>
          <w:p>
            <w:pPr>
              <w:adjustRightInd w:val="0"/>
              <w:snapToGrid w:val="0"/>
              <w:spacing w:line="360" w:lineRule="auto"/>
              <w:jc w:val="left"/>
              <w:rPr>
                <w:rFonts w:ascii="宋体" w:hAnsi="宋体" w:cs="宋体"/>
                <w:sz w:val="24"/>
              </w:rPr>
            </w:pPr>
            <w:r>
              <w:rPr>
                <w:rFonts w:hint="eastAsia" w:ascii="宋体" w:hAnsi="宋体" w:cs="宋体"/>
                <w:sz w:val="24"/>
              </w:rPr>
              <w:t>9.3成交投标人所交付的货物品种、型号、规格不符合文件规定的，采购人有权拒收，没收履约保证金，对投标人进行货款价值3倍的处罚并解除合同。</w:t>
            </w:r>
          </w:p>
        </w:tc>
      </w:tr>
    </w:tbl>
    <w:p/>
    <w:p>
      <w:pPr>
        <w:pStyle w:val="2"/>
      </w:pPr>
    </w:p>
    <w:p>
      <w:pPr>
        <w:spacing w:line="380" w:lineRule="exact"/>
        <w:rPr>
          <w:rFonts w:ascii="宋体" w:hAnsi="宋体"/>
          <w:b/>
          <w:sz w:val="24"/>
        </w:rPr>
      </w:pPr>
      <w:r>
        <w:rPr>
          <w:rFonts w:hint="eastAsia" w:ascii="宋体" w:hAnsi="宋体"/>
          <w:b/>
          <w:sz w:val="24"/>
        </w:rPr>
        <w:t>注： 1、以上商务条款注明“不可负偏离”的，投标人必须完全响应，否则作废标处理；</w:t>
      </w:r>
    </w:p>
    <w:p>
      <w:pPr>
        <w:spacing w:line="380" w:lineRule="exact"/>
        <w:ind w:left="542" w:leftChars="258" w:firstLine="118" w:firstLineChars="49"/>
        <w:rPr>
          <w:rFonts w:ascii="宋体" w:hAnsi="宋体"/>
          <w:b/>
          <w:sz w:val="24"/>
        </w:rPr>
      </w:pPr>
      <w:r>
        <w:rPr>
          <w:rFonts w:hint="eastAsia" w:ascii="宋体" w:hAnsi="宋体"/>
          <w:b/>
          <w:sz w:val="24"/>
        </w:rPr>
        <w:t>2、若无特殊说明，本招标文件中所述及的“日”和“天”均指“日历日”。</w:t>
      </w:r>
    </w:p>
    <w:p>
      <w:pPr>
        <w:pStyle w:val="2"/>
      </w:pPr>
    </w:p>
    <w:p/>
    <w:p>
      <w:pPr>
        <w:pStyle w:val="2"/>
      </w:pPr>
    </w:p>
    <w:p>
      <w:pPr>
        <w:pStyle w:val="4"/>
        <w:numPr>
          <w:ilvl w:val="1"/>
          <w:numId w:val="0"/>
        </w:numPr>
        <w:spacing w:line="240" w:lineRule="exact"/>
        <w:rPr>
          <w:rFonts w:asciiTheme="minorEastAsia" w:hAnsiTheme="minorEastAsia" w:eastAsiaTheme="minorEastAsia" w:cstheme="minorEastAsia"/>
          <w:sz w:val="28"/>
          <w:szCs w:val="28"/>
        </w:rPr>
      </w:pPr>
    </w:p>
    <w:p/>
    <w:p>
      <w:pPr>
        <w:pStyle w:val="2"/>
      </w:pPr>
    </w:p>
    <w:p/>
    <w:p>
      <w:pPr>
        <w:pStyle w:val="4"/>
        <w:numPr>
          <w:ilvl w:val="1"/>
          <w:numId w:val="0"/>
        </w:numPr>
        <w:spacing w:line="240" w:lineRule="exact"/>
        <w:ind w:left="142"/>
        <w:rPr>
          <w:rFonts w:asciiTheme="minorEastAsia" w:hAnsiTheme="minorEastAsia" w:eastAsiaTheme="minorEastAsia" w:cstheme="minorEastAsia"/>
          <w:sz w:val="28"/>
          <w:szCs w:val="28"/>
        </w:rPr>
      </w:pPr>
      <w:bookmarkStart w:id="45" w:name="_Toc136963392"/>
      <w:r>
        <w:rPr>
          <w:rFonts w:hint="eastAsia" w:asciiTheme="minorEastAsia" w:hAnsiTheme="minorEastAsia" w:eastAsiaTheme="minorEastAsia" w:cstheme="minorEastAsia"/>
          <w:sz w:val="28"/>
          <w:szCs w:val="28"/>
        </w:rPr>
        <w:t>（二）技术需求</w:t>
      </w:r>
      <w:bookmarkEnd w:id="45"/>
    </w:p>
    <w:p>
      <w:pPr>
        <w:pStyle w:val="269"/>
      </w:pPr>
      <w:r>
        <w:rPr>
          <w:rFonts w:hint="eastAsia"/>
          <w:b/>
          <w:bCs/>
        </w:rPr>
        <w:t>产品参数(技术)要求：</w:t>
      </w:r>
      <w:r>
        <w:rPr>
          <w:rFonts w:hint="eastAsia"/>
        </w:rPr>
        <w:t>原材料质量符合国家相关标准，施工质量合格。</w:t>
      </w:r>
    </w:p>
    <w:p>
      <w:pPr>
        <w:adjustRightInd w:val="0"/>
        <w:spacing w:line="276" w:lineRule="auto"/>
        <w:rPr>
          <w:rFonts w:ascii="宋体" w:hAnsi="宋体"/>
          <w:b/>
          <w:bCs/>
          <w:sz w:val="24"/>
        </w:rPr>
      </w:pPr>
      <w:r>
        <w:rPr>
          <w:rFonts w:hint="eastAsia" w:ascii="宋体" w:hAnsi="宋体"/>
          <w:b/>
          <w:bCs/>
          <w:sz w:val="24"/>
        </w:rPr>
        <w:t>（一）、外墙真石漆数量：</w:t>
      </w:r>
    </w:p>
    <w:tbl>
      <w:tblPr>
        <w:tblStyle w:val="5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765"/>
        <w:gridCol w:w="2297"/>
        <w:gridCol w:w="1134"/>
        <w:gridCol w:w="31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1" w:hRule="atLeast"/>
          <w:jc w:val="center"/>
        </w:trPr>
        <w:tc>
          <w:tcPr>
            <w:tcW w:w="3765" w:type="dxa"/>
            <w:vAlign w:val="center"/>
          </w:tcPr>
          <w:p>
            <w:pPr>
              <w:spacing w:line="276" w:lineRule="auto"/>
              <w:jc w:val="center"/>
              <w:rPr>
                <w:sz w:val="24"/>
              </w:rPr>
            </w:pPr>
            <w:r>
              <w:rPr>
                <w:rFonts w:hint="eastAsia"/>
                <w:sz w:val="24"/>
              </w:rPr>
              <w:t>名称</w:t>
            </w:r>
          </w:p>
        </w:tc>
        <w:tc>
          <w:tcPr>
            <w:tcW w:w="2297" w:type="dxa"/>
            <w:vAlign w:val="center"/>
          </w:tcPr>
          <w:p>
            <w:pPr>
              <w:spacing w:line="276" w:lineRule="auto"/>
              <w:jc w:val="center"/>
              <w:rPr>
                <w:sz w:val="24"/>
              </w:rPr>
            </w:pPr>
            <w:r>
              <w:rPr>
                <w:rFonts w:hint="eastAsia"/>
                <w:sz w:val="24"/>
              </w:rPr>
              <w:t xml:space="preserve">暂估数量 </w:t>
            </w:r>
          </w:p>
        </w:tc>
        <w:tc>
          <w:tcPr>
            <w:tcW w:w="1134" w:type="dxa"/>
            <w:vAlign w:val="center"/>
          </w:tcPr>
          <w:p>
            <w:pPr>
              <w:spacing w:line="276" w:lineRule="auto"/>
              <w:jc w:val="center"/>
              <w:rPr>
                <w:sz w:val="24"/>
              </w:rPr>
            </w:pPr>
            <w:r>
              <w:rPr>
                <w:rFonts w:hint="eastAsia"/>
                <w:sz w:val="24"/>
              </w:rPr>
              <w:t>单位</w:t>
            </w:r>
          </w:p>
        </w:tc>
        <w:tc>
          <w:tcPr>
            <w:tcW w:w="3167" w:type="dxa"/>
            <w:vAlign w:val="center"/>
          </w:tcPr>
          <w:p>
            <w:pPr>
              <w:spacing w:line="276" w:lineRule="auto"/>
              <w:jc w:val="center"/>
              <w:rPr>
                <w:sz w:val="24"/>
              </w:rPr>
            </w:pPr>
            <w:r>
              <w:rPr>
                <w:rFonts w:hint="eastAsia"/>
                <w:sz w:val="24"/>
              </w:rPr>
              <w:t>用途（使用位置）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4" w:hRule="atLeast"/>
          <w:jc w:val="center"/>
        </w:trPr>
        <w:tc>
          <w:tcPr>
            <w:tcW w:w="3765" w:type="dxa"/>
            <w:vAlign w:val="center"/>
          </w:tcPr>
          <w:p>
            <w:pPr>
              <w:spacing w:line="276" w:lineRule="auto"/>
              <w:jc w:val="center"/>
              <w:rPr>
                <w:sz w:val="24"/>
              </w:rPr>
            </w:pPr>
            <w:r>
              <w:rPr>
                <w:rFonts w:hint="eastAsia"/>
                <w:sz w:val="24"/>
              </w:rPr>
              <w:t>米白色仿金属真石漆</w:t>
            </w:r>
          </w:p>
        </w:tc>
        <w:tc>
          <w:tcPr>
            <w:tcW w:w="2297" w:type="dxa"/>
            <w:vAlign w:val="center"/>
          </w:tcPr>
          <w:p>
            <w:pPr>
              <w:widowControl/>
              <w:spacing w:line="276" w:lineRule="auto"/>
              <w:jc w:val="center"/>
              <w:textAlignment w:val="center"/>
              <w:rPr>
                <w:rFonts w:ascii="宋体" w:hAnsi="宋体" w:cs="宋体"/>
                <w:sz w:val="24"/>
              </w:rPr>
            </w:pPr>
            <w:r>
              <w:rPr>
                <w:rFonts w:hint="eastAsia" w:ascii="宋体" w:hAnsi="宋体" w:cs="宋体"/>
                <w:kern w:val="0"/>
                <w:sz w:val="24"/>
                <w:lang w:bidi="ar"/>
              </w:rPr>
              <w:t>41029</w:t>
            </w:r>
          </w:p>
        </w:tc>
        <w:tc>
          <w:tcPr>
            <w:tcW w:w="1134" w:type="dxa"/>
            <w:vAlign w:val="center"/>
          </w:tcPr>
          <w:p>
            <w:pPr>
              <w:spacing w:line="276" w:lineRule="auto"/>
              <w:jc w:val="center"/>
              <w:rPr>
                <w:sz w:val="24"/>
              </w:rPr>
            </w:pPr>
            <w:r>
              <w:rPr>
                <w:rFonts w:hint="eastAsia"/>
                <w:sz w:val="24"/>
              </w:rPr>
              <w:t>m</w:t>
            </w:r>
            <w:r>
              <w:rPr>
                <w:rFonts w:hint="eastAsia"/>
                <w:sz w:val="24"/>
                <w:vertAlign w:val="superscript"/>
              </w:rPr>
              <w:t>2</w:t>
            </w:r>
          </w:p>
        </w:tc>
        <w:tc>
          <w:tcPr>
            <w:tcW w:w="3167" w:type="dxa"/>
            <w:vMerge w:val="restart"/>
            <w:vAlign w:val="center"/>
          </w:tcPr>
          <w:p>
            <w:pPr>
              <w:spacing w:line="276" w:lineRule="auto"/>
              <w:jc w:val="center"/>
              <w:rPr>
                <w:sz w:val="24"/>
              </w:rPr>
            </w:pPr>
            <w:r>
              <w:rPr>
                <w:rFonts w:hint="eastAsia"/>
                <w:sz w:val="24"/>
              </w:rPr>
              <w:t>3#、4#、5#、6#、7#、8#、9#楼外墙（含零星部分、阳台、梁、内外窗框、填缝等）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4" w:hRule="atLeast"/>
          <w:jc w:val="center"/>
        </w:trPr>
        <w:tc>
          <w:tcPr>
            <w:tcW w:w="3765" w:type="dxa"/>
            <w:vAlign w:val="center"/>
          </w:tcPr>
          <w:p>
            <w:pPr>
              <w:widowControl/>
              <w:spacing w:line="276" w:lineRule="auto"/>
              <w:jc w:val="center"/>
              <w:textAlignment w:val="center"/>
              <w:rPr>
                <w:rFonts w:ascii="宋体" w:hAnsi="宋体" w:cs="宋体"/>
                <w:sz w:val="24"/>
              </w:rPr>
            </w:pPr>
            <w:r>
              <w:rPr>
                <w:rFonts w:hint="eastAsia"/>
                <w:sz w:val="24"/>
              </w:rPr>
              <w:t>浅灰色仿金属真石漆</w:t>
            </w:r>
          </w:p>
        </w:tc>
        <w:tc>
          <w:tcPr>
            <w:tcW w:w="2297" w:type="dxa"/>
            <w:vAlign w:val="center"/>
          </w:tcPr>
          <w:p>
            <w:pPr>
              <w:spacing w:line="276" w:lineRule="auto"/>
              <w:jc w:val="center"/>
              <w:rPr>
                <w:sz w:val="24"/>
              </w:rPr>
            </w:pPr>
            <w:r>
              <w:rPr>
                <w:rFonts w:hint="eastAsia" w:ascii="宋体" w:hAnsi="宋体" w:cs="宋体"/>
                <w:kern w:val="0"/>
                <w:sz w:val="24"/>
                <w:lang w:bidi="ar"/>
              </w:rPr>
              <w:t>1470</w:t>
            </w:r>
          </w:p>
        </w:tc>
        <w:tc>
          <w:tcPr>
            <w:tcW w:w="1134" w:type="dxa"/>
            <w:vAlign w:val="center"/>
          </w:tcPr>
          <w:p>
            <w:pPr>
              <w:spacing w:line="276" w:lineRule="auto"/>
              <w:jc w:val="center"/>
              <w:rPr>
                <w:sz w:val="24"/>
              </w:rPr>
            </w:pPr>
            <w:r>
              <w:rPr>
                <w:rFonts w:hint="eastAsia"/>
                <w:sz w:val="24"/>
              </w:rPr>
              <w:t>m</w:t>
            </w:r>
            <w:r>
              <w:rPr>
                <w:rFonts w:hint="eastAsia"/>
                <w:sz w:val="24"/>
                <w:vertAlign w:val="superscript"/>
              </w:rPr>
              <w:t>2</w:t>
            </w:r>
          </w:p>
        </w:tc>
        <w:tc>
          <w:tcPr>
            <w:tcW w:w="3167" w:type="dxa"/>
            <w:vMerge w:val="continue"/>
            <w:vAlign w:val="center"/>
          </w:tcPr>
          <w:p>
            <w:pPr>
              <w:spacing w:line="276" w:lineRule="auto"/>
              <w:jc w:val="center"/>
              <w:rPr>
                <w:rFonts w:ascii="Calibri" w:hAnsi="Calibri"/>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2" w:hRule="atLeast"/>
          <w:jc w:val="center"/>
        </w:trPr>
        <w:tc>
          <w:tcPr>
            <w:tcW w:w="3765" w:type="dxa"/>
            <w:vAlign w:val="center"/>
          </w:tcPr>
          <w:p>
            <w:pPr>
              <w:spacing w:line="276" w:lineRule="auto"/>
              <w:jc w:val="center"/>
              <w:rPr>
                <w:sz w:val="24"/>
              </w:rPr>
            </w:pPr>
            <w:r>
              <w:rPr>
                <w:rFonts w:hint="eastAsia"/>
                <w:sz w:val="24"/>
              </w:rPr>
              <w:t>玻璃同色底料</w:t>
            </w:r>
          </w:p>
        </w:tc>
        <w:tc>
          <w:tcPr>
            <w:tcW w:w="2297" w:type="dxa"/>
            <w:vAlign w:val="center"/>
          </w:tcPr>
          <w:p>
            <w:pPr>
              <w:spacing w:line="276" w:lineRule="auto"/>
              <w:jc w:val="center"/>
              <w:rPr>
                <w:rFonts w:ascii="Calibri" w:hAnsi="Calibri"/>
                <w:sz w:val="24"/>
              </w:rPr>
            </w:pPr>
            <w:r>
              <w:rPr>
                <w:rFonts w:hint="eastAsia" w:ascii="宋体" w:hAnsi="宋体" w:cs="宋体"/>
                <w:kern w:val="0"/>
                <w:sz w:val="24"/>
                <w:lang w:bidi="ar"/>
              </w:rPr>
              <w:t>202</w:t>
            </w:r>
          </w:p>
        </w:tc>
        <w:tc>
          <w:tcPr>
            <w:tcW w:w="1134" w:type="dxa"/>
            <w:vAlign w:val="center"/>
          </w:tcPr>
          <w:p>
            <w:pPr>
              <w:spacing w:line="276" w:lineRule="auto"/>
              <w:jc w:val="center"/>
              <w:rPr>
                <w:rFonts w:ascii="Calibri" w:hAnsi="Calibri"/>
                <w:sz w:val="24"/>
              </w:rPr>
            </w:pPr>
            <w:r>
              <w:rPr>
                <w:rFonts w:hint="eastAsia"/>
                <w:sz w:val="24"/>
              </w:rPr>
              <w:t>m</w:t>
            </w:r>
            <w:r>
              <w:rPr>
                <w:rFonts w:hint="eastAsia"/>
                <w:sz w:val="24"/>
                <w:vertAlign w:val="superscript"/>
              </w:rPr>
              <w:t>2</w:t>
            </w:r>
          </w:p>
        </w:tc>
        <w:tc>
          <w:tcPr>
            <w:tcW w:w="3167" w:type="dxa"/>
            <w:vMerge w:val="continue"/>
            <w:vAlign w:val="center"/>
          </w:tcPr>
          <w:p>
            <w:pPr>
              <w:spacing w:line="276" w:lineRule="auto"/>
              <w:jc w:val="center"/>
              <w:rPr>
                <w:rFonts w:ascii="Calibri" w:hAnsi="Calibri"/>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6" w:hRule="atLeast"/>
          <w:jc w:val="center"/>
        </w:trPr>
        <w:tc>
          <w:tcPr>
            <w:tcW w:w="3765" w:type="dxa"/>
            <w:vAlign w:val="center"/>
          </w:tcPr>
          <w:p>
            <w:pPr>
              <w:spacing w:line="276" w:lineRule="auto"/>
              <w:jc w:val="center"/>
              <w:rPr>
                <w:sz w:val="24"/>
              </w:rPr>
            </w:pPr>
            <w:r>
              <w:rPr>
                <w:rFonts w:hint="eastAsia" w:ascii="宋体" w:hAnsi="宋体" w:cs="宋体"/>
                <w:bCs/>
                <w:sz w:val="24"/>
              </w:rPr>
              <w:t>单价包含内容、运费、税金要求</w:t>
            </w:r>
          </w:p>
        </w:tc>
        <w:tc>
          <w:tcPr>
            <w:tcW w:w="6598" w:type="dxa"/>
            <w:gridSpan w:val="3"/>
            <w:vAlign w:val="center"/>
          </w:tcPr>
          <w:p>
            <w:pPr>
              <w:spacing w:line="276" w:lineRule="auto"/>
              <w:jc w:val="center"/>
              <w:rPr>
                <w:rFonts w:ascii="Calibri" w:hAnsi="Calibri"/>
                <w:sz w:val="24"/>
              </w:rPr>
            </w:pPr>
            <w:r>
              <w:rPr>
                <w:rFonts w:hint="eastAsia" w:ascii="宋体" w:hAnsi="宋体" w:cs="宋体"/>
                <w:bCs/>
                <w:sz w:val="24"/>
              </w:rPr>
              <w:t>含材料、运杂费、装卸费、喷涂、施工、</w:t>
            </w:r>
            <w:r>
              <w:rPr>
                <w:rFonts w:hint="eastAsia" w:ascii="宋体" w:hAnsi="宋体" w:cs="宋体"/>
                <w:sz w:val="24"/>
              </w:rPr>
              <w:t>施工吊篮、内外窗框</w:t>
            </w:r>
            <w:r>
              <w:rPr>
                <w:rFonts w:hint="eastAsia" w:ascii="宋体" w:hAnsi="宋体" w:cs="宋体"/>
                <w:bCs/>
                <w:sz w:val="24"/>
              </w:rPr>
              <w:t>喷涂(</w:t>
            </w:r>
            <w:r>
              <w:rPr>
                <w:rFonts w:hint="eastAsia" w:ascii="宋体" w:hAnsi="宋体" w:cs="宋体"/>
                <w:sz w:val="24"/>
              </w:rPr>
              <w:t>砂浆包边及修复)、填缝，</w:t>
            </w:r>
            <w:r>
              <w:rPr>
                <w:rFonts w:hint="eastAsia" w:ascii="宋体" w:hAnsi="宋体" w:cs="宋体"/>
                <w:bCs/>
                <w:sz w:val="24"/>
              </w:rPr>
              <w:t>抗裂纤维网、成品保护等一切附带措施费用,税票要求：9%(工程服务)增值税专用发票。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6" w:hRule="atLeast"/>
          <w:jc w:val="center"/>
        </w:trPr>
        <w:tc>
          <w:tcPr>
            <w:tcW w:w="3765" w:type="dxa"/>
            <w:vAlign w:val="center"/>
          </w:tcPr>
          <w:p>
            <w:pPr>
              <w:spacing w:line="276" w:lineRule="auto"/>
              <w:jc w:val="center"/>
              <w:rPr>
                <w:sz w:val="24"/>
              </w:rPr>
            </w:pPr>
            <w:r>
              <w:rPr>
                <w:rFonts w:hint="eastAsia" w:ascii="宋体" w:hAnsi="宋体" w:cs="宋体"/>
                <w:bCs/>
                <w:sz w:val="24"/>
              </w:rPr>
              <w:t>其他需要说明和明确事项</w:t>
            </w:r>
          </w:p>
        </w:tc>
        <w:tc>
          <w:tcPr>
            <w:tcW w:w="6598" w:type="dxa"/>
            <w:gridSpan w:val="3"/>
            <w:vAlign w:val="center"/>
          </w:tcPr>
          <w:p>
            <w:pPr>
              <w:spacing w:line="276" w:lineRule="auto"/>
              <w:rPr>
                <w:rFonts w:ascii="Calibri" w:hAnsi="Calibri"/>
                <w:sz w:val="24"/>
              </w:rPr>
            </w:pPr>
            <w:r>
              <w:rPr>
                <w:rFonts w:hint="eastAsia" w:ascii="宋体" w:hAnsi="宋体" w:cs="宋体"/>
                <w:bCs/>
                <w:sz w:val="24"/>
              </w:rPr>
              <w:t>供货时间根据项目部需求，通知供应为标准，施工实行样品先行制度，据实结算</w:t>
            </w:r>
            <w:r>
              <w:rPr>
                <w:rFonts w:hint="eastAsia" w:ascii="宋体" w:hAnsi="宋体" w:cs="宋体"/>
                <w:sz w:val="24"/>
              </w:rPr>
              <w:t>（面积统计存在一定误差，投标人自行考虑存在的风险报价，以实际施工面积结算为准）。</w:t>
            </w:r>
          </w:p>
        </w:tc>
      </w:tr>
    </w:tbl>
    <w:p>
      <w:pPr>
        <w:adjustRightInd w:val="0"/>
        <w:spacing w:line="276" w:lineRule="auto"/>
        <w:rPr>
          <w:rFonts w:ascii="宋体" w:hAnsi="宋体"/>
          <w:b/>
          <w:bCs/>
          <w:sz w:val="24"/>
        </w:rPr>
      </w:pPr>
      <w:r>
        <w:rPr>
          <w:rFonts w:hint="eastAsia" w:ascii="宋体" w:hAnsi="宋体"/>
          <w:b/>
          <w:bCs/>
          <w:sz w:val="24"/>
        </w:rPr>
        <w:t>（二）、材料技术要求：</w:t>
      </w:r>
    </w:p>
    <w:p>
      <w:pPr>
        <w:spacing w:line="276" w:lineRule="auto"/>
        <w:rPr>
          <w:rFonts w:ascii="宋体" w:hAnsi="宋体" w:cs="宋体"/>
          <w:bCs/>
          <w:sz w:val="24"/>
        </w:rPr>
      </w:pPr>
      <w:r>
        <w:rPr>
          <w:rFonts w:hint="eastAsia" w:ascii="宋体" w:hAnsi="宋体" w:cs="宋体"/>
          <w:bCs/>
          <w:sz w:val="24"/>
        </w:rPr>
        <w:t>（1）执行标准：国标，优等品；</w:t>
      </w:r>
    </w:p>
    <w:p>
      <w:pPr>
        <w:spacing w:line="276" w:lineRule="auto"/>
        <w:rPr>
          <w:rFonts w:ascii="宋体" w:hAnsi="宋体" w:cs="宋体"/>
          <w:bCs/>
          <w:sz w:val="24"/>
        </w:rPr>
      </w:pPr>
      <w:r>
        <w:rPr>
          <w:rFonts w:hint="eastAsia" w:ascii="宋体" w:hAnsi="宋体" w:cs="宋体"/>
          <w:bCs/>
          <w:sz w:val="24"/>
        </w:rPr>
        <w:t>（2）提供材料合格证明资料；</w:t>
      </w:r>
    </w:p>
    <w:p>
      <w:pPr>
        <w:spacing w:line="276" w:lineRule="auto"/>
        <w:rPr>
          <w:rFonts w:ascii="宋体" w:hAnsi="宋体" w:cs="宋体"/>
          <w:bCs/>
          <w:sz w:val="24"/>
        </w:rPr>
      </w:pPr>
      <w:r>
        <w:rPr>
          <w:rFonts w:hint="eastAsia" w:ascii="宋体" w:hAnsi="宋体" w:cs="宋体"/>
          <w:bCs/>
          <w:sz w:val="24"/>
        </w:rPr>
        <w:t>（3）质保期：按有关规定；</w:t>
      </w:r>
    </w:p>
    <w:p>
      <w:pPr>
        <w:spacing w:line="276" w:lineRule="auto"/>
        <w:rPr>
          <w:rFonts w:ascii="宋体" w:hAnsi="宋体" w:cs="宋体"/>
          <w:bCs/>
          <w:sz w:val="24"/>
        </w:rPr>
      </w:pPr>
      <w:r>
        <w:rPr>
          <w:rFonts w:hint="eastAsia" w:ascii="宋体" w:hAnsi="宋体" w:cs="宋体"/>
          <w:bCs/>
          <w:sz w:val="24"/>
        </w:rPr>
        <w:t>（4）品牌约定：/ ；</w:t>
      </w:r>
    </w:p>
    <w:p>
      <w:pPr>
        <w:spacing w:line="276" w:lineRule="auto"/>
        <w:rPr>
          <w:rFonts w:ascii="宋体" w:hAnsi="宋体" w:cs="宋体"/>
          <w:bCs/>
          <w:sz w:val="24"/>
        </w:rPr>
      </w:pPr>
      <w:r>
        <w:rPr>
          <w:rFonts w:hint="eastAsia" w:ascii="宋体" w:hAnsi="宋体" w:cs="宋体"/>
          <w:bCs/>
          <w:sz w:val="24"/>
        </w:rPr>
        <w:t>（5）报价时须提供样品；</w:t>
      </w:r>
    </w:p>
    <w:p>
      <w:pPr>
        <w:spacing w:line="276" w:lineRule="auto"/>
        <w:rPr>
          <w:rFonts w:ascii="宋体" w:hAnsi="宋体" w:cs="宋体"/>
          <w:bCs/>
          <w:sz w:val="24"/>
        </w:rPr>
      </w:pPr>
      <w:r>
        <w:rPr>
          <w:rFonts w:hint="eastAsia" w:ascii="宋体" w:hAnsi="宋体" w:cs="宋体"/>
          <w:bCs/>
          <w:sz w:val="24"/>
        </w:rPr>
        <w:t>（6）主涂料及涂层体系应符合表1的要求。</w:t>
      </w:r>
    </w:p>
    <w:p>
      <w:pPr>
        <w:pStyle w:val="117"/>
        <w:spacing w:line="276" w:lineRule="auto"/>
        <w:ind w:left="0" w:firstLine="0" w:firstLineChars="0"/>
        <w:jc w:val="left"/>
        <w:rPr>
          <w:rFonts w:ascii="宋体" w:hAnsi="宋体" w:cs="宋体"/>
          <w:bCs/>
          <w:sz w:val="24"/>
          <w:szCs w:val="24"/>
        </w:rPr>
      </w:pPr>
      <w:r>
        <w:rPr>
          <w:rFonts w:hint="eastAsia" w:ascii="宋体" w:hAnsi="宋体" w:cs="宋体"/>
          <w:bCs/>
          <w:sz w:val="24"/>
          <w:szCs w:val="24"/>
        </w:rPr>
        <w:t>（7）透明型面涂料应符合表2的要求。</w:t>
      </w:r>
    </w:p>
    <w:p>
      <w:pPr>
        <w:pStyle w:val="117"/>
        <w:spacing w:line="276" w:lineRule="auto"/>
        <w:ind w:left="0" w:firstLine="0" w:firstLineChars="0"/>
        <w:jc w:val="center"/>
        <w:rPr>
          <w:rFonts w:ascii="宋体" w:hAnsi="宋体" w:cs="宋体"/>
          <w:bCs/>
          <w:sz w:val="24"/>
          <w:szCs w:val="24"/>
        </w:rPr>
      </w:pPr>
      <w:r>
        <w:rPr>
          <w:rFonts w:hint="eastAsia" w:ascii="宋体" w:hAnsi="宋体" w:cs="宋体"/>
          <w:bCs/>
          <w:sz w:val="24"/>
          <w:szCs w:val="24"/>
        </w:rPr>
        <w:t>表一</w:t>
      </w:r>
    </w:p>
    <w:p>
      <w:pPr>
        <w:pStyle w:val="53"/>
        <w:shd w:val="clear" w:color="auto" w:fill="FFFFFF"/>
        <w:spacing w:beforeAutospacing="0" w:after="150" w:afterAutospacing="0" w:line="276" w:lineRule="auto"/>
        <w:ind w:firstLine="285"/>
        <w:rPr>
          <w:shd w:val="clear" w:color="auto" w:fill="FFFFFF"/>
        </w:rPr>
      </w:pPr>
      <w:r>
        <w:rPr>
          <w:rFonts w:hint="eastAsia"/>
          <w:shd w:val="clear" w:color="auto" w:fill="FFFFFF"/>
        </w:rPr>
        <w:drawing>
          <wp:inline distT="0" distB="0" distL="0" distR="0">
            <wp:extent cx="5974080" cy="3771900"/>
            <wp:effectExtent l="0" t="0" r="7620" b="0"/>
            <wp:docPr id="1256805982" name="图片 3" descr="`QU)VW3Q91OXL{$%O[(3QW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805982" name="图片 3" descr="`QU)VW3Q91OXL{$%O[(3QWI"/>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974080" cy="3771900"/>
                    </a:xfrm>
                    <a:prstGeom prst="rect">
                      <a:avLst/>
                    </a:prstGeom>
                    <a:noFill/>
                    <a:ln>
                      <a:noFill/>
                    </a:ln>
                  </pic:spPr>
                </pic:pic>
              </a:graphicData>
            </a:graphic>
          </wp:inline>
        </w:drawing>
      </w:r>
    </w:p>
    <w:p>
      <w:pPr>
        <w:pStyle w:val="53"/>
        <w:shd w:val="clear" w:color="auto" w:fill="FFFFFF"/>
        <w:spacing w:beforeAutospacing="0" w:after="150" w:afterAutospacing="0" w:line="276" w:lineRule="auto"/>
        <w:ind w:firstLine="285"/>
        <w:rPr>
          <w:shd w:val="clear" w:color="auto" w:fill="FFFFFF"/>
        </w:rPr>
      </w:pPr>
      <w:r>
        <w:rPr>
          <w:rFonts w:hint="eastAsia"/>
          <w:shd w:val="clear" w:color="auto" w:fill="FFFFFF"/>
        </w:rPr>
        <w:drawing>
          <wp:inline distT="0" distB="0" distL="0" distR="0">
            <wp:extent cx="6187440" cy="2910840"/>
            <wp:effectExtent l="0" t="0" r="3810" b="3810"/>
            <wp:docPr id="1885810559" name="图片 2" descr="GX9EHX0@)NPWIH[SBN0I[P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810559" name="图片 2" descr="GX9EHX0@)NPWIH[SBN0I[P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187440" cy="2910840"/>
                    </a:xfrm>
                    <a:prstGeom prst="rect">
                      <a:avLst/>
                    </a:prstGeom>
                    <a:noFill/>
                    <a:ln>
                      <a:noFill/>
                    </a:ln>
                  </pic:spPr>
                </pic:pic>
              </a:graphicData>
            </a:graphic>
          </wp:inline>
        </w:drawing>
      </w:r>
    </w:p>
    <w:p>
      <w:pPr>
        <w:spacing w:line="276" w:lineRule="auto"/>
        <w:rPr>
          <w:sz w:val="24"/>
        </w:rPr>
      </w:pPr>
      <w:r>
        <w:rPr>
          <w:rFonts w:hint="eastAsia"/>
          <w:b/>
          <w:sz w:val="24"/>
        </w:rPr>
        <w:t>注：具体详细参数应符合</w:t>
      </w:r>
      <w:r>
        <w:rPr>
          <w:rFonts w:ascii="Arial" w:hAnsi="Arial" w:cs="Arial"/>
          <w:b/>
          <w:bCs/>
          <w:sz w:val="24"/>
          <w:shd w:val="clear" w:color="auto" w:fill="FFFFFF"/>
        </w:rPr>
        <w:t>JG/T  24-20</w:t>
      </w:r>
      <w:r>
        <w:rPr>
          <w:rFonts w:hint="eastAsia" w:ascii="Arial" w:hAnsi="Arial" w:cs="Arial"/>
          <w:b/>
          <w:bCs/>
          <w:sz w:val="24"/>
          <w:shd w:val="clear" w:color="auto" w:fill="FFFFFF"/>
        </w:rPr>
        <w:t>18</w:t>
      </w:r>
      <w:r>
        <w:rPr>
          <w:rFonts w:ascii="Arial" w:hAnsi="Arial" w:cs="Arial"/>
          <w:b/>
          <w:bCs/>
          <w:sz w:val="24"/>
          <w:shd w:val="clear" w:color="auto" w:fill="FFFFFF"/>
        </w:rPr>
        <w:t>《合成树脂乳液砂壁状建筑涂料》</w:t>
      </w:r>
      <w:r>
        <w:rPr>
          <w:rFonts w:hint="eastAsia" w:ascii="Arial" w:hAnsi="Arial" w:cs="Arial"/>
          <w:b/>
          <w:bCs/>
          <w:sz w:val="24"/>
          <w:shd w:val="clear" w:color="auto" w:fill="FFFFFF"/>
        </w:rPr>
        <w:t>设计图纸等规范要求。</w:t>
      </w:r>
    </w:p>
    <w:p>
      <w:pPr>
        <w:adjustRightInd w:val="0"/>
        <w:spacing w:line="276" w:lineRule="auto"/>
        <w:rPr>
          <w:rFonts w:ascii="宋体" w:hAnsi="宋体" w:cs="宋体"/>
          <w:sz w:val="24"/>
        </w:rPr>
      </w:pPr>
      <w:r>
        <w:rPr>
          <w:rFonts w:hint="eastAsia" w:ascii="宋体" w:hAnsi="宋体"/>
          <w:b/>
          <w:bCs/>
          <w:sz w:val="24"/>
        </w:rPr>
        <w:t>（三）、工程施工要求：</w:t>
      </w:r>
      <w:r>
        <w:rPr>
          <w:rFonts w:hint="eastAsia" w:ascii="宋体" w:hAnsi="宋体" w:cs="宋体"/>
          <w:sz w:val="24"/>
        </w:rPr>
        <w:t xml:space="preserve">  </w:t>
      </w:r>
    </w:p>
    <w:p>
      <w:pPr>
        <w:spacing w:line="276" w:lineRule="auto"/>
        <w:rPr>
          <w:rFonts w:ascii="宋体" w:hAnsi="宋体" w:cs="宋体"/>
          <w:sz w:val="24"/>
        </w:rPr>
      </w:pPr>
      <w:r>
        <w:rPr>
          <w:rFonts w:hint="eastAsia" w:ascii="宋体" w:hAnsi="宋体" w:cs="宋体"/>
          <w:sz w:val="24"/>
        </w:rPr>
        <w:t>1、外墙抗裂纤维网</w:t>
      </w:r>
    </w:p>
    <w:p>
      <w:pPr>
        <w:spacing w:line="276" w:lineRule="auto"/>
        <w:rPr>
          <w:rFonts w:ascii="宋体" w:hAnsi="宋体" w:cs="宋体"/>
          <w:sz w:val="24"/>
        </w:rPr>
      </w:pPr>
      <w:r>
        <w:rPr>
          <w:rFonts w:hint="eastAsia" w:ascii="宋体" w:hAnsi="宋体" w:cs="宋体"/>
          <w:sz w:val="24"/>
        </w:rPr>
        <w:t>2、外墙抗裂防水腻子两遍并打磨平整，阳角部位需全部设置阳角线；找平打磨平整：</w:t>
      </w:r>
    </w:p>
    <w:p>
      <w:pPr>
        <w:spacing w:line="276" w:lineRule="auto"/>
        <w:rPr>
          <w:rFonts w:ascii="宋体" w:hAnsi="宋体" w:cs="宋体"/>
          <w:sz w:val="24"/>
        </w:rPr>
      </w:pPr>
      <w:r>
        <w:rPr>
          <w:rFonts w:hint="eastAsia" w:ascii="宋体" w:hAnsi="宋体" w:cs="宋体"/>
          <w:sz w:val="24"/>
        </w:rPr>
        <w:t>3、封闭底漆一遍；</w:t>
      </w:r>
    </w:p>
    <w:p>
      <w:pPr>
        <w:spacing w:line="276" w:lineRule="auto"/>
        <w:rPr>
          <w:rFonts w:ascii="宋体" w:hAnsi="宋体" w:cs="宋体"/>
          <w:sz w:val="24"/>
        </w:rPr>
      </w:pPr>
      <w:r>
        <w:rPr>
          <w:rFonts w:hint="eastAsia" w:ascii="宋体" w:hAnsi="宋体" w:cs="宋体"/>
          <w:sz w:val="24"/>
        </w:rPr>
        <w:t>4、分格线按甲方确认；</w:t>
      </w:r>
    </w:p>
    <w:p>
      <w:pPr>
        <w:spacing w:line="276" w:lineRule="auto"/>
        <w:rPr>
          <w:rFonts w:ascii="宋体" w:hAnsi="宋体" w:cs="宋体"/>
          <w:sz w:val="24"/>
        </w:rPr>
      </w:pPr>
      <w:r>
        <w:rPr>
          <w:rFonts w:hint="eastAsia" w:ascii="宋体" w:hAnsi="宋体" w:cs="宋体"/>
          <w:sz w:val="24"/>
        </w:rPr>
        <w:t>5、真石漆两遍，一遍打底，一遍走面（总用量≥3.5Kg/m²）；</w:t>
      </w:r>
    </w:p>
    <w:p>
      <w:pPr>
        <w:spacing w:line="276" w:lineRule="auto"/>
        <w:rPr>
          <w:rFonts w:ascii="宋体" w:hAnsi="宋体" w:cs="宋体"/>
          <w:sz w:val="24"/>
        </w:rPr>
      </w:pPr>
      <w:r>
        <w:rPr>
          <w:rFonts w:hint="eastAsia" w:ascii="宋体" w:hAnsi="宋体" w:cs="宋体"/>
          <w:sz w:val="24"/>
        </w:rPr>
        <w:t>6、水性防尘罩面漆一遍；</w:t>
      </w:r>
    </w:p>
    <w:p>
      <w:pPr>
        <w:spacing w:line="276" w:lineRule="auto"/>
        <w:rPr>
          <w:rFonts w:ascii="宋体" w:hAnsi="宋体" w:cs="宋体"/>
          <w:sz w:val="24"/>
        </w:rPr>
      </w:pPr>
      <w:r>
        <w:rPr>
          <w:rFonts w:hint="eastAsia" w:ascii="宋体" w:hAnsi="宋体" w:cs="宋体"/>
          <w:sz w:val="24"/>
        </w:rPr>
        <w:t>7、内外窗框</w:t>
      </w:r>
      <w:r>
        <w:rPr>
          <w:rFonts w:hint="eastAsia" w:ascii="宋体" w:hAnsi="宋体" w:cs="宋体"/>
          <w:bCs/>
          <w:sz w:val="24"/>
        </w:rPr>
        <w:t>喷涂(</w:t>
      </w:r>
      <w:r>
        <w:rPr>
          <w:rFonts w:hint="eastAsia" w:ascii="宋体" w:hAnsi="宋体" w:cs="宋体"/>
          <w:sz w:val="24"/>
        </w:rPr>
        <w:t>砂浆包边及修复)、填缝；</w:t>
      </w:r>
    </w:p>
    <w:p>
      <w:pPr>
        <w:spacing w:line="276" w:lineRule="auto"/>
        <w:rPr>
          <w:rFonts w:ascii="宋体" w:hAnsi="宋体" w:cs="宋体"/>
          <w:sz w:val="24"/>
        </w:rPr>
      </w:pPr>
      <w:r>
        <w:rPr>
          <w:rFonts w:hint="eastAsia" w:ascii="宋体" w:hAnsi="宋体" w:cs="宋体"/>
          <w:sz w:val="24"/>
        </w:rPr>
        <w:t xml:space="preserve">8、清洁墙面；   </w:t>
      </w:r>
    </w:p>
    <w:p>
      <w:pPr>
        <w:spacing w:line="276" w:lineRule="auto"/>
        <w:rPr>
          <w:rFonts w:ascii="宋体" w:hAnsi="宋体" w:cs="宋体"/>
          <w:sz w:val="24"/>
        </w:rPr>
      </w:pPr>
      <w:r>
        <w:rPr>
          <w:rFonts w:hint="eastAsia" w:ascii="宋体" w:hAnsi="宋体" w:cs="宋体"/>
          <w:sz w:val="24"/>
        </w:rPr>
        <w:t>9、真石漆掺料必须是天然彩色骨料。</w:t>
      </w:r>
    </w:p>
    <w:p>
      <w:pPr>
        <w:spacing w:line="276" w:lineRule="auto"/>
        <w:rPr>
          <w:rFonts w:ascii="宋体" w:hAnsi="宋体" w:cs="宋体"/>
          <w:sz w:val="24"/>
        </w:rPr>
      </w:pPr>
      <w:r>
        <w:rPr>
          <w:rFonts w:hint="eastAsia" w:ascii="宋体" w:hAnsi="宋体" w:cs="宋体"/>
          <w:sz w:val="24"/>
        </w:rPr>
        <w:t>10、真石漆颜色根据设计效果图及现场打样确认。</w:t>
      </w:r>
    </w:p>
    <w:p>
      <w:pPr>
        <w:pStyle w:val="21"/>
        <w:spacing w:line="276" w:lineRule="auto"/>
        <w:rPr>
          <w:sz w:val="24"/>
          <w:szCs w:val="24"/>
        </w:rPr>
      </w:pPr>
      <w:r>
        <w:rPr>
          <w:rFonts w:hint="eastAsia"/>
          <w:sz w:val="24"/>
          <w:szCs w:val="24"/>
        </w:rPr>
        <w:drawing>
          <wp:inline distT="0" distB="0" distL="0" distR="0">
            <wp:extent cx="6438900" cy="3657600"/>
            <wp:effectExtent l="0" t="0" r="0" b="0"/>
            <wp:docPr id="2057182498" name="图片 1" descr="微信图片_20230524145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182498" name="图片 1" descr="微信图片_2023052414514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6438900" cy="3657600"/>
                    </a:xfrm>
                    <a:prstGeom prst="rect">
                      <a:avLst/>
                    </a:prstGeom>
                    <a:noFill/>
                    <a:ln>
                      <a:noFill/>
                    </a:ln>
                  </pic:spPr>
                </pic:pic>
              </a:graphicData>
            </a:graphic>
          </wp:inline>
        </w:drawing>
      </w:r>
    </w:p>
    <w:p>
      <w:pPr>
        <w:spacing w:line="276" w:lineRule="auto"/>
        <w:rPr>
          <w:rFonts w:ascii="宋体" w:hAnsi="宋体" w:cs="宋体"/>
          <w:sz w:val="24"/>
        </w:rPr>
      </w:pPr>
      <w:r>
        <w:rPr>
          <w:rFonts w:hint="eastAsia" w:ascii="宋体" w:hAnsi="宋体" w:cs="宋体"/>
          <w:sz w:val="24"/>
        </w:rPr>
        <w:t>11、外墙漆施工需采用吊篮。</w:t>
      </w:r>
    </w:p>
    <w:p>
      <w:pPr>
        <w:spacing w:line="276" w:lineRule="auto"/>
        <w:rPr>
          <w:sz w:val="24"/>
        </w:rPr>
      </w:pPr>
      <w:r>
        <w:rPr>
          <w:rFonts w:hint="eastAsia" w:ascii="宋体" w:hAnsi="宋体" w:cs="宋体"/>
          <w:sz w:val="24"/>
        </w:rPr>
        <w:t>12、中标单位必须为工程专业施工人员购买意外商业保险。</w:t>
      </w:r>
    </w:p>
    <w:p>
      <w:pPr>
        <w:pStyle w:val="57"/>
        <w:spacing w:line="276" w:lineRule="auto"/>
        <w:ind w:firstLine="0" w:firstLineChars="0"/>
        <w:rPr>
          <w:rFonts w:ascii="宋体" w:hAnsi="宋体" w:cs="宋体"/>
          <w:bCs/>
          <w:sz w:val="24"/>
        </w:rPr>
      </w:pPr>
      <w:r>
        <w:rPr>
          <w:rFonts w:hint="eastAsia" w:ascii="宋体" w:hAnsi="宋体" w:cs="宋体"/>
          <w:bCs/>
          <w:sz w:val="24"/>
        </w:rPr>
        <w:t>13、中标后，中标人需根据本工程特点编制外墙漆施工方案及吊篮专项方案，经有关单位审批后方可实施。</w:t>
      </w:r>
    </w:p>
    <w:p>
      <w:pPr>
        <w:spacing w:line="276" w:lineRule="auto"/>
        <w:rPr>
          <w:rFonts w:ascii="宋体" w:hAnsi="宋体" w:cs="宋体"/>
          <w:sz w:val="24"/>
        </w:rPr>
      </w:pPr>
      <w:r>
        <w:rPr>
          <w:rFonts w:hint="eastAsia" w:ascii="宋体" w:hAnsi="宋体" w:cs="宋体"/>
          <w:sz w:val="24"/>
        </w:rPr>
        <w:t>14、要求：</w:t>
      </w:r>
    </w:p>
    <w:p>
      <w:pPr>
        <w:spacing w:line="276" w:lineRule="auto"/>
        <w:ind w:firstLine="480" w:firstLineChars="200"/>
        <w:rPr>
          <w:rFonts w:ascii="宋体" w:hAnsi="宋体" w:cs="宋体"/>
          <w:sz w:val="24"/>
        </w:rPr>
      </w:pPr>
      <w:r>
        <w:rPr>
          <w:rFonts w:hint="eastAsia" w:ascii="宋体" w:hAnsi="宋体" w:cs="宋体"/>
          <w:sz w:val="24"/>
        </w:rPr>
        <w:t>①成交供应商采购的主要材料，必须提供出厂合格证书及试验资料复印件加盖公章给采购人查验，否则采购人有权制止使用并追究成交供应商的违约责任。</w:t>
      </w:r>
    </w:p>
    <w:p>
      <w:pPr>
        <w:spacing w:line="276" w:lineRule="auto"/>
        <w:ind w:firstLine="480" w:firstLineChars="200"/>
        <w:rPr>
          <w:rFonts w:ascii="宋体" w:hAnsi="宋体" w:cs="宋体"/>
          <w:sz w:val="24"/>
        </w:rPr>
      </w:pPr>
      <w:r>
        <w:rPr>
          <w:rFonts w:hint="eastAsia" w:ascii="宋体" w:hAnsi="宋体" w:cs="宋体"/>
          <w:sz w:val="24"/>
        </w:rPr>
        <w:t>②供应商应按照招标文件中提供的工程量清单，根据项目特征描述的内容及有关要求实施合同工程，直到本项目完成为止。</w:t>
      </w:r>
    </w:p>
    <w:p>
      <w:pPr>
        <w:pStyle w:val="117"/>
        <w:spacing w:line="276" w:lineRule="auto"/>
        <w:ind w:left="0" w:leftChars="0" w:firstLine="480" w:firstLineChars="200"/>
        <w:jc w:val="left"/>
        <w:rPr>
          <w:rFonts w:ascii="宋体" w:hAnsi="宋体" w:cs="宋体"/>
          <w:sz w:val="24"/>
          <w:szCs w:val="24"/>
        </w:rPr>
      </w:pPr>
      <w:bookmarkStart w:id="97" w:name="_GoBack"/>
      <w:bookmarkEnd w:id="97"/>
      <w:r>
        <w:rPr>
          <w:rFonts w:hint="eastAsia" w:ascii="宋体" w:hAnsi="宋体" w:cs="宋体"/>
          <w:sz w:val="24"/>
          <w:szCs w:val="24"/>
        </w:rPr>
        <w:t>③供应商应按照采购人提供的设计图纸实施合同工程，若在合同履行期间出现工程设计图纸（含设计变更）与本文件中工程量清单任一项目的特征描述不符，且该变化引起本项目的工程造价增减变化的，应按照实际施工的项目特征重新确定相应工程量清单项目的综合单价，并调整合同价款。</w:t>
      </w:r>
    </w:p>
    <w:p>
      <w:pPr>
        <w:pStyle w:val="117"/>
        <w:spacing w:line="276" w:lineRule="auto"/>
        <w:ind w:firstLine="0" w:firstLineChars="0"/>
        <w:jc w:val="left"/>
        <w:rPr>
          <w:rFonts w:ascii="宋体" w:hAnsi="宋体" w:cs="宋体"/>
          <w:sz w:val="24"/>
          <w:szCs w:val="24"/>
        </w:rPr>
      </w:pPr>
    </w:p>
    <w:p>
      <w:pPr>
        <w:spacing w:line="360" w:lineRule="auto"/>
        <w:jc w:val="left"/>
        <w:rPr>
          <w:rFonts w:ascii="宋体" w:hAnsi="宋体"/>
          <w:b/>
          <w:bCs/>
          <w:sz w:val="24"/>
        </w:rPr>
      </w:pPr>
      <w:r>
        <w:rPr>
          <w:rFonts w:hint="eastAsia" w:ascii="宋体" w:hAnsi="宋体"/>
          <w:b/>
          <w:bCs/>
          <w:sz w:val="24"/>
        </w:rPr>
        <w:t>备注：</w:t>
      </w:r>
    </w:p>
    <w:p>
      <w:pPr>
        <w:spacing w:line="360" w:lineRule="auto"/>
        <w:ind w:firstLine="482" w:firstLineChars="200"/>
        <w:jc w:val="left"/>
        <w:rPr>
          <w:rFonts w:ascii="宋体" w:hAnsi="宋体"/>
          <w:b/>
          <w:bCs/>
          <w:sz w:val="24"/>
        </w:rPr>
      </w:pPr>
      <w:r>
        <w:rPr>
          <w:rFonts w:hint="eastAsia" w:ascii="宋体" w:hAnsi="宋体"/>
          <w:b/>
          <w:bCs/>
          <w:sz w:val="24"/>
        </w:rPr>
        <w:t>1.</w:t>
      </w:r>
      <w:r>
        <w:rPr>
          <w:rFonts w:hint="eastAsia" w:asciiTheme="minorEastAsia" w:hAnsiTheme="minorEastAsia" w:eastAsiaTheme="minorEastAsia" w:cstheme="minorEastAsia"/>
          <w:b/>
          <w:bCs/>
          <w:sz w:val="24"/>
        </w:rPr>
        <w:t xml:space="preserve"> 以上技术需求必须全部满足，有一项不满足视为无效投标。投标人也可提供更优的技术需求参与投标。投标人须针对以上需求逐条做出响应，否则作无效处理。</w:t>
      </w:r>
      <w:r>
        <w:rPr>
          <w:rFonts w:hint="eastAsia"/>
          <w:b/>
          <w:bCs/>
          <w:sz w:val="24"/>
        </w:rPr>
        <w:t>以上产品须符合国标（如无国家标准的依次以部颁标准、行业标准、企业标准为依据验收），规格为通用规格，详细规格发货时另行标注；数量为暂估量，工程使用数量按实际结算。</w:t>
      </w:r>
      <w:r>
        <w:rPr>
          <w:rFonts w:hint="eastAsia" w:ascii="宋体" w:hAnsi="宋体" w:cs="宋体"/>
          <w:b/>
          <w:sz w:val="24"/>
        </w:rPr>
        <w:t>本工程价格为固定价格，中标后发生任何风险均不予调整 (不可抗力除外)。</w:t>
      </w:r>
    </w:p>
    <w:p>
      <w:pPr>
        <w:pStyle w:val="117"/>
        <w:spacing w:line="360" w:lineRule="auto"/>
        <w:ind w:firstLine="120" w:firstLineChars="50"/>
        <w:jc w:val="left"/>
        <w:rPr>
          <w:rFonts w:ascii="宋体" w:hAnsi="宋体"/>
          <w:b/>
          <w:bCs/>
          <w:sz w:val="24"/>
          <w:szCs w:val="24"/>
        </w:rPr>
        <w:sectPr>
          <w:pgSz w:w="11906" w:h="16838"/>
          <w:pgMar w:top="850" w:right="850" w:bottom="850" w:left="850" w:header="851" w:footer="992" w:gutter="0"/>
          <w:cols w:space="720" w:num="1"/>
          <w:docGrid w:linePitch="312" w:charSpace="0"/>
        </w:sectPr>
      </w:pPr>
      <w:r>
        <w:rPr>
          <w:rFonts w:hint="eastAsia" w:ascii="宋体" w:hAnsi="宋体"/>
          <w:b/>
          <w:bCs/>
          <w:sz w:val="24"/>
          <w:szCs w:val="24"/>
        </w:rPr>
        <w:t>2.评标委员会认为，排在前面的中标候选供应商的最低投标价明显不合理或者低于成本，有可能影响商品质量和不能诚信履约的，应当要求其在评标现场提供书面文件予以解释说明，必要时提交相关证明材料；供应商补充的书面说明或提供的证明材料不能证明其报价合理性的，评标委员会应当将其作为无效投标处理，评标委员会可以取消该供应商的中标候选资格，按顺序由排在后面的中标候选供应商递补，以此类推。</w:t>
      </w:r>
    </w:p>
    <w:p>
      <w:pPr>
        <w:pStyle w:val="3"/>
        <w:numPr>
          <w:ilvl w:val="0"/>
          <w:numId w:val="0"/>
        </w:numPr>
        <w:jc w:val="center"/>
        <w:rPr>
          <w:rFonts w:ascii="宋体" w:hAnsi="宋体" w:cs="Arial"/>
          <w:bCs/>
          <w:kern w:val="2"/>
          <w:sz w:val="40"/>
          <w:szCs w:val="40"/>
        </w:rPr>
      </w:pPr>
      <w:bookmarkStart w:id="46" w:name="_Toc136963393"/>
      <w:r>
        <w:rPr>
          <w:rFonts w:hint="eastAsia" w:ascii="宋体" w:hAnsi="宋体" w:cs="Arial"/>
          <w:bCs/>
          <w:kern w:val="2"/>
          <w:sz w:val="40"/>
          <w:szCs w:val="40"/>
        </w:rPr>
        <w:t>第三章  投标人须知</w:t>
      </w:r>
      <w:bookmarkEnd w:id="46"/>
    </w:p>
    <w:p>
      <w:pPr>
        <w:spacing w:line="360" w:lineRule="auto"/>
        <w:jc w:val="center"/>
        <w:outlineLvl w:val="1"/>
        <w:rPr>
          <w:rFonts w:asciiTheme="majorEastAsia" w:hAnsiTheme="majorEastAsia" w:eastAsiaTheme="majorEastAsia"/>
          <w:b/>
          <w:sz w:val="24"/>
        </w:rPr>
      </w:pPr>
      <w:bookmarkStart w:id="47" w:name="_Toc136963394"/>
      <w:r>
        <w:rPr>
          <w:rFonts w:hint="eastAsia" w:asciiTheme="majorEastAsia" w:hAnsiTheme="majorEastAsia" w:eastAsiaTheme="majorEastAsia"/>
          <w:b/>
          <w:sz w:val="24"/>
        </w:rPr>
        <w:t>一  说明</w:t>
      </w:r>
      <w:bookmarkEnd w:id="47"/>
    </w:p>
    <w:p>
      <w:pPr>
        <w:spacing w:line="360" w:lineRule="auto"/>
        <w:rPr>
          <w:rFonts w:asciiTheme="majorEastAsia" w:hAnsiTheme="majorEastAsia" w:eastAsiaTheme="majorEastAsia" w:cstheme="minorEastAsia"/>
          <w:b/>
          <w:bCs/>
          <w:sz w:val="24"/>
        </w:rPr>
      </w:pPr>
      <w:r>
        <w:rPr>
          <w:rFonts w:hint="eastAsia" w:asciiTheme="majorEastAsia" w:hAnsiTheme="majorEastAsia" w:eastAsiaTheme="majorEastAsia" w:cstheme="minorEastAsia"/>
          <w:b/>
          <w:bCs/>
          <w:sz w:val="24"/>
        </w:rPr>
        <w:t>1  适用范围与资金来源</w:t>
      </w:r>
    </w:p>
    <w:p>
      <w:pPr>
        <w:spacing w:line="360" w:lineRule="auto"/>
        <w:rPr>
          <w:rFonts w:asciiTheme="majorEastAsia" w:hAnsiTheme="majorEastAsia" w:eastAsiaTheme="majorEastAsia" w:cstheme="minorEastAsia"/>
          <w:b/>
          <w:bCs/>
          <w:sz w:val="24"/>
        </w:rPr>
      </w:pPr>
      <w:r>
        <w:rPr>
          <w:rFonts w:hint="eastAsia" w:asciiTheme="majorEastAsia" w:hAnsiTheme="majorEastAsia" w:eastAsiaTheme="majorEastAsia" w:cstheme="minorEastAsia"/>
          <w:sz w:val="24"/>
        </w:rPr>
        <w:t>1.1  本采购仅适用于本次公开招标采购邀请函中所叙述项目的采购；</w:t>
      </w:r>
    </w:p>
    <w:p>
      <w:pPr>
        <w:pStyle w:val="30"/>
        <w:spacing w:line="360" w:lineRule="auto"/>
        <w:rPr>
          <w:rFonts w:asciiTheme="majorEastAsia" w:hAnsiTheme="majorEastAsia" w:eastAsiaTheme="majorEastAsia" w:cstheme="minorEastAsia"/>
          <w:b/>
          <w:sz w:val="24"/>
          <w:szCs w:val="24"/>
        </w:rPr>
      </w:pPr>
      <w:r>
        <w:rPr>
          <w:rFonts w:hint="eastAsia" w:asciiTheme="majorEastAsia" w:hAnsiTheme="majorEastAsia" w:eastAsiaTheme="majorEastAsia" w:cstheme="minorEastAsia"/>
          <w:b/>
          <w:sz w:val="24"/>
          <w:szCs w:val="24"/>
        </w:rPr>
        <w:t>2  采购人</w:t>
      </w:r>
    </w:p>
    <w:p>
      <w:pPr>
        <w:pStyle w:val="30"/>
        <w:spacing w:line="360" w:lineRule="auto"/>
        <w:rPr>
          <w:rFonts w:asciiTheme="majorEastAsia" w:hAnsiTheme="majorEastAsia" w:eastAsiaTheme="majorEastAsia" w:cstheme="minorEastAsia"/>
          <w:sz w:val="24"/>
          <w:szCs w:val="24"/>
        </w:rPr>
      </w:pPr>
      <w:r>
        <w:rPr>
          <w:rFonts w:hint="eastAsia" w:asciiTheme="majorEastAsia" w:hAnsiTheme="majorEastAsia" w:eastAsiaTheme="majorEastAsia" w:cstheme="minorEastAsia"/>
          <w:sz w:val="24"/>
          <w:szCs w:val="24"/>
        </w:rPr>
        <w:t>2.1  采购人是指获得资金的国家机关、事业单位或者其他社会组织。本招标文件的采购人特指“</w:t>
      </w:r>
      <w:r>
        <w:rPr>
          <w:rFonts w:hint="eastAsia" w:asciiTheme="majorEastAsia" w:hAnsiTheme="majorEastAsia" w:eastAsiaTheme="majorEastAsia" w:cstheme="minorEastAsia"/>
          <w:b/>
          <w:sz w:val="24"/>
          <w:szCs w:val="24"/>
        </w:rPr>
        <w:t>江西固森建设工程有限公司</w:t>
      </w:r>
      <w:r>
        <w:rPr>
          <w:rFonts w:hint="eastAsia" w:asciiTheme="majorEastAsia" w:hAnsiTheme="majorEastAsia" w:eastAsiaTheme="majorEastAsia" w:cstheme="minorEastAsia"/>
          <w:sz w:val="24"/>
          <w:szCs w:val="24"/>
        </w:rPr>
        <w:t>”。</w:t>
      </w:r>
    </w:p>
    <w:p>
      <w:pPr>
        <w:pStyle w:val="30"/>
        <w:spacing w:line="360" w:lineRule="auto"/>
        <w:rPr>
          <w:rFonts w:asciiTheme="majorEastAsia" w:hAnsiTheme="majorEastAsia" w:eastAsiaTheme="majorEastAsia" w:cstheme="minorEastAsia"/>
          <w:b/>
          <w:sz w:val="24"/>
          <w:szCs w:val="24"/>
        </w:rPr>
      </w:pPr>
      <w:r>
        <w:rPr>
          <w:rFonts w:hint="eastAsia" w:asciiTheme="majorEastAsia" w:hAnsiTheme="majorEastAsia" w:eastAsiaTheme="majorEastAsia" w:cstheme="minorEastAsia"/>
          <w:b/>
          <w:sz w:val="24"/>
          <w:szCs w:val="24"/>
        </w:rPr>
        <w:t xml:space="preserve">3  招标代理机构 </w:t>
      </w:r>
    </w:p>
    <w:p>
      <w:pPr>
        <w:pStyle w:val="30"/>
        <w:spacing w:line="360" w:lineRule="auto"/>
        <w:rPr>
          <w:rFonts w:asciiTheme="majorEastAsia" w:hAnsiTheme="majorEastAsia" w:eastAsiaTheme="majorEastAsia" w:cstheme="minorEastAsia"/>
          <w:sz w:val="24"/>
          <w:szCs w:val="24"/>
        </w:rPr>
      </w:pPr>
      <w:r>
        <w:rPr>
          <w:rFonts w:hint="eastAsia" w:asciiTheme="majorEastAsia" w:hAnsiTheme="majorEastAsia" w:eastAsiaTheme="majorEastAsia" w:cstheme="minorEastAsia"/>
          <w:sz w:val="24"/>
          <w:szCs w:val="24"/>
        </w:rPr>
        <w:t>3.1  招标代理机构是指依法取得招标资格、从事招标代理业务并提供相关服务的专门机构。本招标文件的招标代理机构特指</w:t>
      </w:r>
      <w:r>
        <w:rPr>
          <w:rFonts w:hint="eastAsia" w:asciiTheme="majorEastAsia" w:hAnsiTheme="majorEastAsia" w:eastAsiaTheme="majorEastAsia" w:cstheme="minorEastAsia"/>
          <w:b/>
          <w:sz w:val="24"/>
          <w:szCs w:val="24"/>
        </w:rPr>
        <w:t>“抚州市东乡区话语工程服务有限公司”</w:t>
      </w:r>
      <w:r>
        <w:rPr>
          <w:rFonts w:hint="eastAsia" w:asciiTheme="majorEastAsia" w:hAnsiTheme="majorEastAsia" w:eastAsiaTheme="majorEastAsia" w:cstheme="minorEastAsia"/>
          <w:sz w:val="24"/>
          <w:szCs w:val="24"/>
        </w:rPr>
        <w:t>，简称</w:t>
      </w:r>
      <w:r>
        <w:rPr>
          <w:rFonts w:hint="eastAsia" w:asciiTheme="majorEastAsia" w:hAnsiTheme="majorEastAsia" w:eastAsiaTheme="majorEastAsia" w:cstheme="minorEastAsia"/>
          <w:b/>
          <w:sz w:val="24"/>
          <w:szCs w:val="24"/>
        </w:rPr>
        <w:t>招标代理机构</w:t>
      </w:r>
      <w:r>
        <w:rPr>
          <w:rFonts w:hint="eastAsia" w:asciiTheme="majorEastAsia" w:hAnsiTheme="majorEastAsia" w:eastAsiaTheme="majorEastAsia" w:cstheme="minorEastAsia"/>
          <w:sz w:val="24"/>
          <w:szCs w:val="24"/>
        </w:rPr>
        <w:t>。</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4  合格的投标人</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4.1 凡有能力提供本招标文件所述货物/服务的，符合本招标文件规定资格要求的国内货物/服务商可能成为合格的投标人。</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4.2 投标人应遵守中国的有关法律、法规和规章的规定。</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4.3单位负责人为同一人或者存在直接控股、管理关系的不同投标人，不得参加同一合同项下的采购活动；</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4.4 为本采购项目提供整体设计、规范编制或者项目管理、监理、检测等服务的供应商不得参加本项目。</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4.5 投标代理人在同一个项目只能接受一个投标人的委托参加投标。</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4.6 政府采购代理机构及其分支机构不为本项目的投标人参加本项目提供投标咨询。</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5  合格的相关服务</w:t>
      </w:r>
    </w:p>
    <w:p>
      <w:pPr>
        <w:pStyle w:val="53"/>
        <w:widowControl w:val="0"/>
        <w:autoSpaceDE w:val="0"/>
        <w:autoSpaceDN w:val="0"/>
        <w:adjustRightInd w:val="0"/>
        <w:spacing w:beforeAutospacing="0" w:afterAutospacing="0" w:line="360" w:lineRule="auto"/>
        <w:jc w:val="both"/>
        <w:rPr>
          <w:rFonts w:asciiTheme="majorEastAsia" w:hAnsiTheme="majorEastAsia" w:eastAsiaTheme="majorEastAsia" w:cstheme="minorEastAsia"/>
        </w:rPr>
      </w:pPr>
      <w:r>
        <w:rPr>
          <w:rFonts w:hint="eastAsia" w:asciiTheme="majorEastAsia" w:hAnsiTheme="majorEastAsia" w:eastAsiaTheme="majorEastAsia" w:cstheme="minorEastAsia"/>
        </w:rPr>
        <w:t>5.1  本招标项目为相关货物/服务招标，提供的货物/服务必须符合国家标准或行业标准。</w:t>
      </w:r>
    </w:p>
    <w:p>
      <w:pPr>
        <w:pStyle w:val="21"/>
        <w:spacing w:line="360" w:lineRule="auto"/>
        <w:jc w:val="both"/>
        <w:rPr>
          <w:rFonts w:asciiTheme="majorEastAsia" w:hAnsiTheme="majorEastAsia" w:eastAsiaTheme="majorEastAsia" w:cstheme="minorEastAsia"/>
          <w:sz w:val="24"/>
          <w:szCs w:val="24"/>
        </w:rPr>
      </w:pPr>
      <w:r>
        <w:rPr>
          <w:rFonts w:hint="eastAsia" w:asciiTheme="majorEastAsia" w:hAnsiTheme="majorEastAsia" w:eastAsiaTheme="majorEastAsia" w:cstheme="minorEastAsia"/>
          <w:sz w:val="24"/>
          <w:szCs w:val="24"/>
        </w:rPr>
        <w:t>5.2  投标人应保证，采购人在中华人民共和国使用该服务的任何一部分时，免受第三方提出的侵犯其专利权、商标权或工业设计权的起诉。</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6  投标费用</w:t>
      </w:r>
    </w:p>
    <w:p>
      <w:pPr>
        <w:pStyle w:val="21"/>
        <w:spacing w:line="360" w:lineRule="auto"/>
        <w:jc w:val="both"/>
        <w:rPr>
          <w:rFonts w:asciiTheme="majorEastAsia" w:hAnsiTheme="majorEastAsia" w:eastAsiaTheme="majorEastAsia" w:cstheme="minorEastAsia"/>
          <w:sz w:val="24"/>
          <w:szCs w:val="24"/>
        </w:rPr>
      </w:pPr>
      <w:r>
        <w:rPr>
          <w:rFonts w:hint="eastAsia" w:asciiTheme="majorEastAsia" w:hAnsiTheme="majorEastAsia" w:eastAsiaTheme="majorEastAsia" w:cstheme="minorEastAsia"/>
          <w:sz w:val="24"/>
          <w:szCs w:val="24"/>
        </w:rPr>
        <w:t>6.1  投标人应承担所有与准备和参加投标有关的费用。不论投标的结果如何，招标代理机构和采购人均无义务和责任承担这些费用。</w:t>
      </w:r>
    </w:p>
    <w:p>
      <w:pPr>
        <w:spacing w:line="360" w:lineRule="auto"/>
        <w:jc w:val="center"/>
        <w:outlineLvl w:val="1"/>
        <w:rPr>
          <w:rFonts w:asciiTheme="majorEastAsia" w:hAnsiTheme="majorEastAsia" w:eastAsiaTheme="majorEastAsia" w:cstheme="minorEastAsia"/>
          <w:b/>
          <w:sz w:val="24"/>
        </w:rPr>
      </w:pPr>
      <w:bookmarkStart w:id="48" w:name="_Toc136963395"/>
      <w:r>
        <w:rPr>
          <w:rFonts w:hint="eastAsia" w:asciiTheme="majorEastAsia" w:hAnsiTheme="majorEastAsia" w:eastAsiaTheme="majorEastAsia" w:cstheme="minorEastAsia"/>
          <w:b/>
          <w:sz w:val="24"/>
        </w:rPr>
        <w:t>二  招标文件</w:t>
      </w:r>
      <w:bookmarkEnd w:id="48"/>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7  招标文件构成</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7.1  要求提供的货物、招标过程和合同条件在招标文件中均有说明。</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 xml:space="preserve">招标文件包括： </w:t>
      </w:r>
    </w:p>
    <w:p>
      <w:pPr>
        <w:spacing w:line="360" w:lineRule="auto"/>
        <w:ind w:left="851"/>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（1）投标邀请函</w:t>
      </w:r>
    </w:p>
    <w:p>
      <w:pPr>
        <w:spacing w:line="360" w:lineRule="auto"/>
        <w:ind w:left="851"/>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（2）项目需求一览表</w:t>
      </w:r>
    </w:p>
    <w:p>
      <w:pPr>
        <w:spacing w:line="360" w:lineRule="auto"/>
        <w:ind w:left="851"/>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（3）投标人须知</w:t>
      </w:r>
    </w:p>
    <w:p>
      <w:pPr>
        <w:spacing w:line="360" w:lineRule="auto"/>
        <w:ind w:left="851"/>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（4）合同格式</w:t>
      </w:r>
    </w:p>
    <w:p>
      <w:pPr>
        <w:spacing w:line="360" w:lineRule="auto"/>
        <w:ind w:left="851"/>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（5）附件 投标文件格式</w:t>
      </w:r>
    </w:p>
    <w:p>
      <w:pPr>
        <w:pStyle w:val="28"/>
        <w:spacing w:line="360" w:lineRule="auto"/>
        <w:ind w:left="851"/>
        <w:rPr>
          <w:rFonts w:asciiTheme="majorEastAsia" w:hAnsiTheme="majorEastAsia" w:eastAsiaTheme="majorEastAsia" w:cstheme="minorEastAsia"/>
          <w:sz w:val="24"/>
          <w:szCs w:val="24"/>
          <w:lang w:val="zh-CN"/>
        </w:rPr>
      </w:pPr>
      <w:r>
        <w:rPr>
          <w:rFonts w:hint="eastAsia" w:asciiTheme="majorEastAsia" w:hAnsiTheme="majorEastAsia" w:eastAsiaTheme="majorEastAsia" w:cstheme="minorEastAsia"/>
          <w:sz w:val="24"/>
          <w:szCs w:val="24"/>
        </w:rPr>
        <w:t>（6）</w:t>
      </w:r>
      <w:r>
        <w:rPr>
          <w:rFonts w:hint="eastAsia" w:asciiTheme="majorEastAsia" w:hAnsiTheme="majorEastAsia" w:eastAsiaTheme="majorEastAsia" w:cstheme="minorEastAsia"/>
          <w:sz w:val="24"/>
          <w:szCs w:val="24"/>
          <w:lang w:val="zh-CN"/>
        </w:rPr>
        <w:t>采购过程中发生的澄清、变更和补充文件</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7.2  投标人应认真阅读招标文件中所有的事项、格式、条款和技术规范等。投标人没有按照招标文件要求提交全部资料，或者投标没有对招标文件在各方面都做出实质性响应是投标人的风险，并可能导致其投标被拒绝。</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8  招标文件的澄清</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8.1采购人或者采购代理机构可以对已发出的招标文件进行必要的澄清或者修改，但不得改变采购标的和资格条件。澄清或者修改应当在原公告发布媒体上发布澄清公告。澄清或者修改的内容为招标文件的组成部分。</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8.2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9  招标文件的澄清或修改发布</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9.1  投标人对招标文件有疑点要求澄清,或认为有必要与采购人进行技术交流时,必须以书面形式通知采购人或代理机构，采购人将予以答复，招标文件的修改对其具有约束力，是招标文件的一部分。投标截止时间三天前，开标时间如有变更，经采购人同意，将变更时间在中国政府采购网公告。</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10. 询问、质疑 和投诉</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10.1</w:t>
      </w:r>
      <w:r>
        <w:rPr>
          <w:rFonts w:hint="eastAsia" w:asciiTheme="majorEastAsia" w:hAnsiTheme="majorEastAsia" w:eastAsiaTheme="majorEastAsia" w:cstheme="minorEastAsia"/>
          <w:b/>
          <w:sz w:val="24"/>
        </w:rPr>
        <w:t>询问：</w:t>
      </w:r>
      <w:r>
        <w:rPr>
          <w:rFonts w:hint="eastAsia" w:asciiTheme="majorEastAsia" w:hAnsiTheme="majorEastAsia" w:eastAsiaTheme="majorEastAsia" w:cstheme="minorEastAsia"/>
          <w:sz w:val="24"/>
        </w:rPr>
        <w:t>投标人对政府采购活动事项有疑问的，可以向采购人或者采购代理机构提出询问，采购代理机构应当在 3 个工作日内对投标人依法提出询问作出答复。</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10.2</w:t>
      </w:r>
      <w:r>
        <w:rPr>
          <w:rFonts w:hint="eastAsia" w:asciiTheme="majorEastAsia" w:hAnsiTheme="majorEastAsia" w:eastAsiaTheme="majorEastAsia" w:cstheme="minorEastAsia"/>
          <w:b/>
          <w:sz w:val="24"/>
        </w:rPr>
        <w:t>质疑：</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10.2.1 投标人认为招标文件、招标过程、中标结果使自己的权益受到损害的，可以在知道或者应知其权益受到损害之日起7个工作日内，以书面形式向采购人、采购代理机构提出质疑。</w:t>
      </w:r>
    </w:p>
    <w:p>
      <w:pPr>
        <w:spacing w:line="360" w:lineRule="auto"/>
        <w:ind w:left="147" w:leftChars="70"/>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1）对可以质疑的招标文件提出质疑的，为收到招标文件之日或者招标文件公告期限届满之日起7个工作日内；</w:t>
      </w:r>
    </w:p>
    <w:p>
      <w:pPr>
        <w:spacing w:line="360" w:lineRule="auto"/>
        <w:ind w:firstLine="120" w:firstLineChars="50"/>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2）对招标过程提出质疑的，为各招标程序环节结束之日起7个工作日内；</w:t>
      </w:r>
    </w:p>
    <w:p>
      <w:pPr>
        <w:spacing w:line="360" w:lineRule="auto"/>
        <w:ind w:firstLine="120" w:firstLineChars="50"/>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3）对中标结果提出质疑的，为中标结果公告期限届满之日起7个工作日内。</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10.2.2 投标人应在法定质疑期内一次性提出针对同一采购程序环节的质疑。</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10.2.3 提出质疑的投标人应当是参与所质疑项目采购活动的投标人。</w:t>
      </w:r>
    </w:p>
    <w:p>
      <w:pPr>
        <w:spacing w:line="360" w:lineRule="auto"/>
        <w:ind w:left="600" w:hanging="600" w:hangingChars="250"/>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10.2.4潜在投标人已依法获取其可质疑的招标文件的，可以对该文件提出质疑。</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10.2.5投标人提出质疑应当提交质疑函和必要的证明材料。质疑函应当包括下列内容（格式使用中国政府采购网</w:t>
      </w:r>
      <w:r>
        <w:rPr>
          <w:rFonts w:hint="eastAsia" w:asciiTheme="majorEastAsia" w:hAnsiTheme="majorEastAsia" w:eastAsiaTheme="majorEastAsia" w:cstheme="minorEastAsia"/>
          <w:b/>
          <w:bCs/>
          <w:sz w:val="24"/>
        </w:rPr>
        <w:t>下载专区</w:t>
      </w:r>
      <w:r>
        <w:rPr>
          <w:rFonts w:hint="eastAsia" w:asciiTheme="majorEastAsia" w:hAnsiTheme="majorEastAsia" w:eastAsiaTheme="majorEastAsia" w:cstheme="minorEastAsia"/>
          <w:bCs/>
          <w:sz w:val="24"/>
        </w:rPr>
        <w:t>的《政府采购供应商质疑函范本》）。</w:t>
      </w:r>
    </w:p>
    <w:p>
      <w:pPr>
        <w:widowControl/>
        <w:spacing w:line="360" w:lineRule="auto"/>
        <w:jc w:val="left"/>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　　（一）投标人的姓名或者名称、地址、邮编、联系人及联系电话；</w:t>
      </w:r>
    </w:p>
    <w:p>
      <w:pPr>
        <w:widowControl/>
        <w:spacing w:line="360" w:lineRule="auto"/>
        <w:jc w:val="left"/>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　　（二）质疑项目的名称、编号；</w:t>
      </w:r>
    </w:p>
    <w:p>
      <w:pPr>
        <w:widowControl/>
        <w:spacing w:line="360" w:lineRule="auto"/>
        <w:jc w:val="left"/>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　　（三）具体、明确的质疑事项和与质疑事项相关的请求；</w:t>
      </w:r>
    </w:p>
    <w:p>
      <w:pPr>
        <w:widowControl/>
        <w:spacing w:line="360" w:lineRule="auto"/>
        <w:jc w:val="left"/>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　　（四）事实依据；</w:t>
      </w:r>
    </w:p>
    <w:p>
      <w:pPr>
        <w:widowControl/>
        <w:spacing w:line="360" w:lineRule="auto"/>
        <w:jc w:val="left"/>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　　（五）必要的法律依据；</w:t>
      </w:r>
    </w:p>
    <w:p>
      <w:pPr>
        <w:widowControl/>
        <w:spacing w:line="360" w:lineRule="auto"/>
        <w:jc w:val="left"/>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　　（六）提出质疑的日期。</w:t>
      </w:r>
    </w:p>
    <w:p>
      <w:pPr>
        <w:widowControl/>
        <w:spacing w:line="360" w:lineRule="auto"/>
        <w:jc w:val="left"/>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10.2.6质疑函应当署名。投标人为自然人的，应当由本人签字；投标人为法人或者其他组织的，应当由法定代表人或者主要负责人签字盖章并加盖公章。对不是采购代理机构购买的招标文件质疑的，须同时提供下载招标文件的凭证、法人证或法人授权书、营业执照复印件。</w:t>
      </w:r>
    </w:p>
    <w:p>
      <w:pPr>
        <w:widowControl/>
        <w:spacing w:line="360" w:lineRule="auto"/>
        <w:jc w:val="left"/>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10.2.6.1质疑书不符合要求的，采购人/采购代理机构可要求其补充完整，拒不补充或不能在规定时间内补充完整的，采购人/采购代理机构就已获取信息回复。</w:t>
      </w:r>
    </w:p>
    <w:p>
      <w:pPr>
        <w:widowControl/>
        <w:spacing w:line="360" w:lineRule="auto"/>
        <w:jc w:val="left"/>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10.2.6.2供应商须在法定质疑期内一次性提出针对本项目采购程序环节的质疑，采购人、采购代理机构将不予接受同一采购程序环节的多次质疑。</w:t>
      </w:r>
    </w:p>
    <w:p>
      <w:pPr>
        <w:widowControl/>
        <w:spacing w:line="360" w:lineRule="auto"/>
        <w:jc w:val="left"/>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 xml:space="preserve">10.2.6.3投标人未在法律规定期限内以书面形式提交《质疑函》至采购人或采购代理机构的，将视同同意本采购文件、采购过程及结果公示的全部内容。 </w:t>
      </w:r>
    </w:p>
    <w:p>
      <w:pPr>
        <w:widowControl/>
        <w:spacing w:line="360" w:lineRule="auto"/>
        <w:jc w:val="left"/>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10.2.6.4采购代理机构在收到供应商的有效书面质疑后七个工作日内做出答复，但答复的内容不涉及商业机密，质疑供应商对采购人、采购代理机构的质疑答复不满意，或采购人、采购代理机构未在规定期限内做出答复的，可以在答复期满后十五个工作日内向同级政府采购监督管理部门提出投诉（格式使用中国政府采购网下载专区的《政府采购供应商投诉书范本》）。</w:t>
      </w:r>
    </w:p>
    <w:p>
      <w:pPr>
        <w:widowControl/>
        <w:spacing w:line="360" w:lineRule="auto"/>
        <w:jc w:val="left"/>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10.2.7质疑函接收方式</w:t>
      </w:r>
    </w:p>
    <w:p>
      <w:pPr>
        <w:widowControl/>
        <w:spacing w:line="360" w:lineRule="auto"/>
        <w:jc w:val="left"/>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10.2.7.1对招标文件、招标过程、中标结果质疑</w:t>
      </w:r>
    </w:p>
    <w:p>
      <w:pPr>
        <w:widowControl/>
        <w:spacing w:line="360" w:lineRule="auto"/>
        <w:jc w:val="left"/>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 xml:space="preserve">      接收部门：抚州市东乡区话语工程服务有限公司</w:t>
      </w:r>
    </w:p>
    <w:p>
      <w:pPr>
        <w:widowControl/>
        <w:spacing w:line="360" w:lineRule="auto"/>
        <w:jc w:val="left"/>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 xml:space="preserve">      联系电话：18</w:t>
      </w:r>
      <w:r>
        <w:rPr>
          <w:rFonts w:asciiTheme="majorEastAsia" w:hAnsiTheme="majorEastAsia" w:eastAsiaTheme="majorEastAsia" w:cstheme="minorEastAsia"/>
          <w:bCs/>
          <w:sz w:val="24"/>
        </w:rPr>
        <w:t>970430063</w:t>
      </w:r>
    </w:p>
    <w:p>
      <w:pPr>
        <w:widowControl/>
        <w:spacing w:line="360" w:lineRule="auto"/>
        <w:jc w:val="left"/>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 xml:space="preserve">      通讯地址：江西省抚州市东乡区恒安西路580号4楼</w:t>
      </w:r>
    </w:p>
    <w:p>
      <w:pPr>
        <w:spacing w:line="360" w:lineRule="auto"/>
        <w:jc w:val="center"/>
        <w:outlineLvl w:val="1"/>
        <w:rPr>
          <w:rFonts w:asciiTheme="majorEastAsia" w:hAnsiTheme="majorEastAsia" w:eastAsiaTheme="majorEastAsia" w:cstheme="minorEastAsia"/>
          <w:b/>
          <w:sz w:val="24"/>
        </w:rPr>
      </w:pPr>
      <w:bookmarkStart w:id="49" w:name="_Toc136963396"/>
      <w:r>
        <w:rPr>
          <w:rFonts w:hint="eastAsia" w:asciiTheme="majorEastAsia" w:hAnsiTheme="majorEastAsia" w:eastAsiaTheme="majorEastAsia" w:cstheme="minorEastAsia"/>
          <w:b/>
          <w:sz w:val="24"/>
        </w:rPr>
        <w:t>三  投标文件的编制</w:t>
      </w:r>
      <w:bookmarkEnd w:id="49"/>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11  投标的语言</w:t>
      </w:r>
    </w:p>
    <w:p>
      <w:pPr>
        <w:pStyle w:val="49"/>
        <w:spacing w:line="360" w:lineRule="auto"/>
        <w:rPr>
          <w:rFonts w:asciiTheme="majorEastAsia" w:hAnsiTheme="majorEastAsia" w:eastAsiaTheme="majorEastAsia" w:cstheme="minorEastAsia"/>
          <w:sz w:val="24"/>
          <w:szCs w:val="24"/>
        </w:rPr>
      </w:pPr>
      <w:r>
        <w:rPr>
          <w:rFonts w:hint="eastAsia" w:asciiTheme="majorEastAsia" w:hAnsiTheme="majorEastAsia" w:eastAsiaTheme="majorEastAsia" w:cstheme="minorEastAsia"/>
          <w:sz w:val="24"/>
          <w:szCs w:val="24"/>
        </w:rPr>
        <w:t>11.1  投标人提交的投标文件以及投标人与招标代理机构和采购人就有关投标的所有来往函电均应使用中文书写。对于任何非中文的资料，都应提供中文翻译本，在解释时以翻译本为准。</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12  投标文件构成</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12.1  投标人编写的投标文件应包括（但不限于）下列部分，否则将可能导致其投标被拒绝：</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1）</w:t>
      </w:r>
      <w:r>
        <w:rPr>
          <w:rFonts w:hint="eastAsia" w:asciiTheme="majorEastAsia" w:hAnsiTheme="majorEastAsia" w:eastAsiaTheme="majorEastAsia" w:cstheme="minorEastAsia"/>
          <w:sz w:val="24"/>
        </w:rPr>
        <w:tab/>
      </w:r>
      <w:r>
        <w:rPr>
          <w:rFonts w:hint="eastAsia" w:asciiTheme="majorEastAsia" w:hAnsiTheme="majorEastAsia" w:eastAsiaTheme="majorEastAsia" w:cstheme="minorEastAsia"/>
          <w:sz w:val="24"/>
        </w:rPr>
        <w:t>投标书</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2）</w:t>
      </w:r>
      <w:r>
        <w:rPr>
          <w:rFonts w:hint="eastAsia" w:asciiTheme="majorEastAsia" w:hAnsiTheme="majorEastAsia" w:eastAsiaTheme="majorEastAsia" w:cstheme="minorEastAsia"/>
          <w:sz w:val="24"/>
        </w:rPr>
        <w:tab/>
      </w:r>
      <w:r>
        <w:rPr>
          <w:rFonts w:hint="eastAsia" w:asciiTheme="majorEastAsia" w:hAnsiTheme="majorEastAsia" w:eastAsiaTheme="majorEastAsia" w:cstheme="minorEastAsia"/>
          <w:sz w:val="24"/>
        </w:rPr>
        <w:t>报价一览表</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3）</w:t>
      </w:r>
      <w:r>
        <w:rPr>
          <w:rFonts w:hint="eastAsia" w:asciiTheme="majorEastAsia" w:hAnsiTheme="majorEastAsia" w:eastAsiaTheme="majorEastAsia" w:cstheme="minorEastAsia"/>
          <w:sz w:val="24"/>
        </w:rPr>
        <w:tab/>
      </w:r>
      <w:r>
        <w:rPr>
          <w:rFonts w:hint="eastAsia" w:asciiTheme="majorEastAsia" w:hAnsiTheme="majorEastAsia" w:eastAsiaTheme="majorEastAsia" w:cstheme="minorEastAsia"/>
          <w:sz w:val="24"/>
        </w:rPr>
        <w:t>开标一览明细表（分项报价明细）</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4）</w:t>
      </w:r>
      <w:r>
        <w:rPr>
          <w:rFonts w:hint="eastAsia" w:asciiTheme="majorEastAsia" w:hAnsiTheme="majorEastAsia" w:eastAsiaTheme="majorEastAsia" w:cstheme="minorEastAsia"/>
          <w:sz w:val="24"/>
        </w:rPr>
        <w:tab/>
      </w:r>
      <w:r>
        <w:rPr>
          <w:rFonts w:hint="eastAsia" w:asciiTheme="majorEastAsia" w:hAnsiTheme="majorEastAsia" w:eastAsiaTheme="majorEastAsia" w:cstheme="minorEastAsia"/>
          <w:sz w:val="24"/>
        </w:rPr>
        <w:t>技术响应、偏离说明表</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5）</w:t>
      </w:r>
      <w:r>
        <w:rPr>
          <w:rFonts w:hint="eastAsia" w:asciiTheme="majorEastAsia" w:hAnsiTheme="majorEastAsia" w:eastAsiaTheme="majorEastAsia" w:cstheme="minorEastAsia"/>
          <w:sz w:val="24"/>
        </w:rPr>
        <w:tab/>
      </w:r>
      <w:r>
        <w:rPr>
          <w:rFonts w:hint="eastAsia" w:asciiTheme="majorEastAsia" w:hAnsiTheme="majorEastAsia" w:eastAsiaTheme="majorEastAsia" w:cstheme="minorEastAsia"/>
          <w:sz w:val="24"/>
        </w:rPr>
        <w:t>商务响应、偏离说明表</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6）</w:t>
      </w:r>
      <w:r>
        <w:rPr>
          <w:rFonts w:hint="eastAsia" w:asciiTheme="majorEastAsia" w:hAnsiTheme="majorEastAsia" w:eastAsiaTheme="majorEastAsia" w:cstheme="minorEastAsia"/>
          <w:sz w:val="24"/>
        </w:rPr>
        <w:tab/>
      </w:r>
      <w:r>
        <w:rPr>
          <w:rFonts w:hint="eastAsia" w:asciiTheme="majorEastAsia" w:hAnsiTheme="majorEastAsia" w:eastAsiaTheme="majorEastAsia" w:cstheme="minorEastAsia"/>
          <w:sz w:val="24"/>
        </w:rPr>
        <w:t>技术文件</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7）</w:t>
      </w:r>
      <w:r>
        <w:rPr>
          <w:rFonts w:hint="eastAsia" w:asciiTheme="majorEastAsia" w:hAnsiTheme="majorEastAsia" w:eastAsiaTheme="majorEastAsia" w:cstheme="minorEastAsia"/>
          <w:sz w:val="24"/>
        </w:rPr>
        <w:tab/>
      </w:r>
      <w:r>
        <w:rPr>
          <w:rFonts w:hint="eastAsia" w:asciiTheme="majorEastAsia" w:hAnsiTheme="majorEastAsia" w:eastAsiaTheme="majorEastAsia" w:cstheme="minorEastAsia"/>
          <w:sz w:val="24"/>
        </w:rPr>
        <w:t>关于资格的声明函</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8）</w:t>
      </w:r>
      <w:r>
        <w:rPr>
          <w:rFonts w:hint="eastAsia" w:asciiTheme="majorEastAsia" w:hAnsiTheme="majorEastAsia" w:eastAsiaTheme="majorEastAsia" w:cstheme="minorEastAsia"/>
          <w:sz w:val="24"/>
        </w:rPr>
        <w:tab/>
      </w:r>
      <w:r>
        <w:rPr>
          <w:rFonts w:hint="eastAsia" w:asciiTheme="majorEastAsia" w:hAnsiTheme="majorEastAsia" w:eastAsiaTheme="majorEastAsia" w:cstheme="minorEastAsia"/>
          <w:sz w:val="24"/>
        </w:rPr>
        <w:t>法定代表人证明书</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9）法人授权委托证明书</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10）主要成功案例</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11）资格证明文件</w:t>
      </w:r>
    </w:p>
    <w:p>
      <w:pPr>
        <w:pStyle w:val="2"/>
        <w:spacing w:line="360" w:lineRule="auto"/>
        <w:rPr>
          <w:rFonts w:asciiTheme="majorEastAsia" w:hAnsiTheme="majorEastAsia" w:eastAsiaTheme="majorEastAsia" w:cstheme="minorEastAsia"/>
          <w:b w:val="0"/>
          <w:bCs w:val="0"/>
          <w:caps w:val="0"/>
          <w:sz w:val="24"/>
          <w:szCs w:val="24"/>
        </w:rPr>
      </w:pPr>
      <w:r>
        <w:rPr>
          <w:rFonts w:hint="eastAsia" w:asciiTheme="majorEastAsia" w:hAnsiTheme="majorEastAsia" w:eastAsiaTheme="majorEastAsia" w:cstheme="minorEastAsia"/>
          <w:b w:val="0"/>
          <w:bCs w:val="0"/>
          <w:caps w:val="0"/>
          <w:sz w:val="24"/>
          <w:szCs w:val="24"/>
        </w:rPr>
        <w:t>12)</w:t>
      </w:r>
      <w:r>
        <w:rPr>
          <w:rFonts w:asciiTheme="majorEastAsia" w:hAnsiTheme="majorEastAsia" w:eastAsiaTheme="majorEastAsia" w:cstheme="minorEastAsia"/>
          <w:b w:val="0"/>
          <w:bCs w:val="0"/>
          <w:caps w:val="0"/>
          <w:sz w:val="24"/>
          <w:szCs w:val="24"/>
        </w:rPr>
        <w:t xml:space="preserve"> </w:t>
      </w:r>
      <w:r>
        <w:rPr>
          <w:rFonts w:hint="eastAsia" w:asciiTheme="majorEastAsia" w:hAnsiTheme="majorEastAsia" w:eastAsiaTheme="majorEastAsia" w:cstheme="minorEastAsia"/>
          <w:b w:val="0"/>
          <w:bCs w:val="0"/>
          <w:caps w:val="0"/>
          <w:sz w:val="24"/>
          <w:szCs w:val="24"/>
        </w:rPr>
        <w:t>资格承诺函</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13）中小企业声明函（货物）</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14）省级以上监狱管理局、戒毒管理局（含新疆生产建设兵团）出具的属于监狱企业 证明文件 （如有）</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15）残疾人福利性单位声明函（如有）</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16）投标人信用证明操作步骤</w:t>
      </w:r>
    </w:p>
    <w:p>
      <w:pPr>
        <w:spacing w:line="276"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 xml:space="preserve"> 投标方应将“投标文件”装订成册。</w:t>
      </w:r>
    </w:p>
    <w:p>
      <w:pPr>
        <w:spacing w:before="240" w:line="276"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13  投标文件格式</w:t>
      </w:r>
    </w:p>
    <w:p>
      <w:pPr>
        <w:spacing w:before="240" w:line="276"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sz w:val="24"/>
        </w:rPr>
        <w:t>13.1  投标人应按招标文件附件中提供的“投标文件格式”填写“投标书”、“报价一览表”等。</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13.2  投标人不得将同一设备包中的内容拆开投标，否则将导致其投标被拒绝。</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14  投标报价和货币</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sz w:val="24"/>
        </w:rPr>
        <w:t>14.1  投标人应按招标文件第二章中规定的报价方式报价。所报价格不得超过第一章中的采购预算价，否则其投标将被拒绝（作为废标）。</w:t>
      </w:r>
    </w:p>
    <w:p>
      <w:pPr>
        <w:pStyle w:val="21"/>
        <w:spacing w:line="360" w:lineRule="auto"/>
        <w:rPr>
          <w:rFonts w:asciiTheme="majorEastAsia" w:hAnsiTheme="majorEastAsia" w:eastAsiaTheme="majorEastAsia" w:cstheme="minorEastAsia"/>
          <w:sz w:val="24"/>
          <w:szCs w:val="24"/>
        </w:rPr>
      </w:pPr>
      <w:r>
        <w:rPr>
          <w:rFonts w:hint="eastAsia" w:asciiTheme="majorEastAsia" w:hAnsiTheme="majorEastAsia" w:eastAsiaTheme="majorEastAsia" w:cstheme="minorEastAsia"/>
          <w:sz w:val="24"/>
          <w:szCs w:val="24"/>
        </w:rPr>
        <w:t>14.2  国产的货物及其有关服务的报价应包括要向中华人民共和国政府缴纳的增值税和其他税。</w:t>
      </w:r>
    </w:p>
    <w:p>
      <w:pPr>
        <w:pStyle w:val="21"/>
        <w:spacing w:line="360" w:lineRule="auto"/>
        <w:rPr>
          <w:rFonts w:asciiTheme="majorEastAsia" w:hAnsiTheme="majorEastAsia" w:eastAsiaTheme="majorEastAsia" w:cstheme="minorEastAsia"/>
          <w:sz w:val="24"/>
          <w:szCs w:val="24"/>
        </w:rPr>
      </w:pPr>
      <w:r>
        <w:rPr>
          <w:rFonts w:hint="eastAsia" w:asciiTheme="majorEastAsia" w:hAnsiTheme="majorEastAsia" w:eastAsiaTheme="majorEastAsia" w:cstheme="minorEastAsia"/>
          <w:sz w:val="24"/>
          <w:szCs w:val="24"/>
        </w:rPr>
        <w:t>14.3  在中华人民共和国境内提供的进口货物及其有关服务的报价应包括要向中华人民共和国政府缴纳的关税、增值税和其他税。</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15  投标人资格的证明文件</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15.1  投标人应提交证明其有资格参加投标和中标后有能力履行合同的文件，并作为其投标文件的一部分。</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sz w:val="24"/>
        </w:rPr>
        <w:t>15.2  投标人应符合招标文件中规定的资格标准。</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16  证明货物的合格性和符合招标文件规定的文件</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16.1  投标人应提交证明文件证明其拟供的合同项下的货物和服务的合格性符合招标文件规定。该证明文件作为投标文件的一部分。</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16.2  证明货物和服务与招标文件的要求相一致的文件，可以是文字资料等，它包括：</w:t>
      </w:r>
    </w:p>
    <w:p>
      <w:pPr>
        <w:spacing w:line="360" w:lineRule="auto"/>
        <w:ind w:firstLine="720"/>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1) 货物主要技术指标和性能的详细说明。</w:t>
      </w:r>
    </w:p>
    <w:p>
      <w:pPr>
        <w:spacing w:line="360" w:lineRule="auto"/>
        <w:ind w:left="1074" w:leftChars="340" w:hanging="360" w:hangingChars="150"/>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2) 货物从采购人开始使用至招标文件中列出的使用周期内正常、连续地使用所必须的备件和专用工具清单，包括备件和专用工具的货源及现行价格。</w:t>
      </w:r>
    </w:p>
    <w:p>
      <w:pPr>
        <w:pStyle w:val="21"/>
        <w:spacing w:line="360" w:lineRule="auto"/>
        <w:ind w:left="1074" w:leftChars="340" w:hanging="360" w:hangingChars="150"/>
        <w:jc w:val="both"/>
        <w:rPr>
          <w:rFonts w:asciiTheme="majorEastAsia" w:hAnsiTheme="majorEastAsia" w:eastAsiaTheme="majorEastAsia" w:cstheme="minorEastAsia"/>
          <w:sz w:val="24"/>
          <w:szCs w:val="24"/>
        </w:rPr>
      </w:pPr>
      <w:r>
        <w:rPr>
          <w:rFonts w:hint="eastAsia" w:asciiTheme="majorEastAsia" w:hAnsiTheme="majorEastAsia" w:eastAsiaTheme="majorEastAsia" w:cstheme="minorEastAsia"/>
          <w:sz w:val="24"/>
          <w:szCs w:val="24"/>
        </w:rPr>
        <w:t>3) 对照招标文件技术规格，逐条说明所提供货物和服务已对采购人的技术规格做出了实质性的响应，或申明与技术规格条文的偏差和例外。</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17  投标保证金</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sz w:val="24"/>
        </w:rPr>
        <w:t>17.1</w:t>
      </w:r>
      <w:r>
        <w:rPr>
          <w:rFonts w:hint="eastAsia" w:asciiTheme="majorEastAsia" w:hAnsiTheme="majorEastAsia" w:eastAsiaTheme="majorEastAsia" w:cstheme="minorEastAsia"/>
          <w:b/>
          <w:sz w:val="24"/>
        </w:rPr>
        <w:t>投标保证金金额：</w:t>
      </w:r>
      <w:r>
        <w:rPr>
          <w:rFonts w:hint="eastAsia" w:cs="宋体" w:asciiTheme="majorEastAsia" w:hAnsiTheme="majorEastAsia" w:eastAsiaTheme="majorEastAsia"/>
          <w:b/>
          <w:bCs/>
          <w:sz w:val="24"/>
          <w:u w:val="single"/>
        </w:rPr>
        <w:t>根据相关文件规定，本项目不收取投标保证金</w:t>
      </w:r>
      <w:r>
        <w:rPr>
          <w:rFonts w:hint="eastAsia" w:cs="宋体" w:asciiTheme="majorEastAsia" w:hAnsiTheme="majorEastAsia" w:eastAsiaTheme="majorEastAsia"/>
          <w:sz w:val="24"/>
        </w:rPr>
        <w:t>。</w:t>
      </w:r>
      <w:r>
        <w:rPr>
          <w:rFonts w:hint="eastAsia" w:asciiTheme="majorEastAsia" w:hAnsiTheme="majorEastAsia" w:eastAsiaTheme="majorEastAsia" w:cstheme="minorEastAsia"/>
          <w:b/>
          <w:sz w:val="24"/>
        </w:rPr>
        <w:t xml:space="preserve"> </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18  投标有效期</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18.1  根据本须知第21条规定，投标应在规定的开标日后的90个日历日内保持有效。</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18.2  特殊情况下，在原投标有效期截止之前，招标代理机构可要求投标人同意延长投标有效期。这种要求与答复均应以书面形式提交。投标人可拒绝招标代理机构的这种要求。接受延长投标有效期的投标人将不会被要求和允许修正其投标。</w:t>
      </w:r>
    </w:p>
    <w:p>
      <w:pPr>
        <w:spacing w:line="360" w:lineRule="auto"/>
        <w:rPr>
          <w:rFonts w:asciiTheme="majorEastAsia" w:hAnsiTheme="majorEastAsia" w:eastAsiaTheme="majorEastAsia" w:cstheme="minorEastAsia"/>
          <w:b/>
          <w:bCs/>
          <w:sz w:val="24"/>
        </w:rPr>
      </w:pPr>
      <w:r>
        <w:rPr>
          <w:rFonts w:hint="eastAsia" w:asciiTheme="majorEastAsia" w:hAnsiTheme="majorEastAsia" w:eastAsiaTheme="majorEastAsia" w:cstheme="minorEastAsia"/>
          <w:b/>
          <w:bCs/>
          <w:sz w:val="24"/>
        </w:rPr>
        <w:t>19  投标文件的式样和签署</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纸质投标文件</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19.1纸质投标文件正本须打印，在投标文件中每页加盖投标人公司公章，按要求签法人章或签被授权人章或字。授权代表须将以书面形式出具的“法人授权委托证明书”附在投标文件中。投标文件的副本可采用正本的复印件并加盖骑缝章。</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19.2每套投标文件须清楚地标明“正本”或“副本”。若正本内容和副本内容不符，以正本内容为准。</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19.3任何行间插字、涂改和增删，必须加盖投标人公司印章才有效。</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19.4纸质投标文件正、副本密封袋均应：</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1)清楚标明递交至：抚州市公共资源交易中心东乡分中心开标大厅（地址：东乡区政务服务中心4楼（行政中心正后面）。</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2)注明招标编号、项目名称和开标时间前不得启封的字样。</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3）密封袋应写明投标人名称和地址。</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如果密封袋未按本须知要求加写标记和密封，招标代理机构对误投或过早启封概不负责。</w:t>
      </w:r>
    </w:p>
    <w:p>
      <w:pPr>
        <w:spacing w:line="360" w:lineRule="auto"/>
        <w:jc w:val="center"/>
        <w:outlineLvl w:val="1"/>
        <w:rPr>
          <w:rFonts w:asciiTheme="majorEastAsia" w:hAnsiTheme="majorEastAsia" w:eastAsiaTheme="majorEastAsia" w:cstheme="minorEastAsia"/>
          <w:b/>
          <w:sz w:val="24"/>
        </w:rPr>
      </w:pPr>
      <w:bookmarkStart w:id="50" w:name="_Toc136963397"/>
      <w:r>
        <w:rPr>
          <w:rFonts w:hint="eastAsia" w:asciiTheme="majorEastAsia" w:hAnsiTheme="majorEastAsia" w:eastAsiaTheme="majorEastAsia" w:cstheme="minorEastAsia"/>
          <w:b/>
          <w:sz w:val="24"/>
        </w:rPr>
        <w:t>四  投标文件的递交</w:t>
      </w:r>
      <w:bookmarkEnd w:id="50"/>
    </w:p>
    <w:p>
      <w:pPr>
        <w:spacing w:line="360" w:lineRule="auto"/>
        <w:rPr>
          <w:rFonts w:asciiTheme="majorEastAsia" w:hAnsiTheme="majorEastAsia" w:eastAsiaTheme="majorEastAsia" w:cstheme="minorEastAsia"/>
          <w:b/>
          <w:bCs/>
          <w:sz w:val="24"/>
        </w:rPr>
      </w:pPr>
      <w:r>
        <w:rPr>
          <w:rFonts w:hint="eastAsia" w:asciiTheme="majorEastAsia" w:hAnsiTheme="majorEastAsia" w:eastAsiaTheme="majorEastAsia" w:cstheme="minorEastAsia"/>
          <w:b/>
          <w:bCs/>
          <w:sz w:val="24"/>
        </w:rPr>
        <w:t>20. 投标文件的递交</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20.1纸质投标的递交：纸质投标文件应于投标截止时间前递交至开标地点。</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20.2投标人未在投标截止时间之前递交纸质投标文件，按自动弃权处理，该投标人不得参加开标会。</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21  投标截止期</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21.1  招标代理机构在本须知规定的地址收到投标的时间不迟于投标截止时间。</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21.2  招标代理机构可以按本须知规定，通过修改招标文件自行决定酌情延长投标截止期。在此情况下，招标代理机构、采购人和投标人受投标截止期制约的所有权利和义务均应延长至新的截止期。</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21.3 招标代理机构于开标前</w:t>
      </w:r>
      <w:r>
        <w:rPr>
          <w:rFonts w:hint="eastAsia" w:asciiTheme="majorEastAsia" w:hAnsiTheme="majorEastAsia" w:eastAsiaTheme="majorEastAsia" w:cstheme="minorEastAsia"/>
          <w:b/>
          <w:sz w:val="24"/>
        </w:rPr>
        <w:t>30</w:t>
      </w:r>
      <w:r>
        <w:rPr>
          <w:rFonts w:hint="eastAsia" w:asciiTheme="majorEastAsia" w:hAnsiTheme="majorEastAsia" w:eastAsiaTheme="majorEastAsia" w:cstheme="minorEastAsia"/>
          <w:sz w:val="24"/>
        </w:rPr>
        <w:t>分钟开始接收纸质投标文件。</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22  迟交的投标文件</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22.1  招标代理机构将拒绝并原封退回在本须知规定的截止期后收到的任何投标文件。</w:t>
      </w:r>
    </w:p>
    <w:p>
      <w:pPr>
        <w:spacing w:line="360" w:lineRule="auto"/>
        <w:rPr>
          <w:rFonts w:asciiTheme="majorEastAsia" w:hAnsiTheme="majorEastAsia" w:eastAsiaTheme="majorEastAsia"/>
          <w:b/>
          <w:sz w:val="24"/>
        </w:rPr>
      </w:pPr>
      <w:r>
        <w:rPr>
          <w:rFonts w:asciiTheme="majorEastAsia" w:hAnsiTheme="majorEastAsia" w:eastAsiaTheme="majorEastAsia"/>
          <w:b/>
          <w:sz w:val="24"/>
        </w:rPr>
        <w:t xml:space="preserve">23  </w:t>
      </w:r>
      <w:r>
        <w:rPr>
          <w:rFonts w:hint="eastAsia" w:asciiTheme="majorEastAsia" w:hAnsiTheme="majorEastAsia" w:eastAsiaTheme="majorEastAsia"/>
          <w:b/>
          <w:sz w:val="24"/>
        </w:rPr>
        <w:t>投标文件的修改与撤回</w:t>
      </w:r>
    </w:p>
    <w:p>
      <w:pPr>
        <w:spacing w:line="360" w:lineRule="auto"/>
        <w:rPr>
          <w:rFonts w:asciiTheme="majorEastAsia" w:hAnsiTheme="majorEastAsia" w:eastAsiaTheme="majorEastAsia"/>
          <w:sz w:val="24"/>
        </w:rPr>
      </w:pPr>
      <w:r>
        <w:rPr>
          <w:rFonts w:asciiTheme="majorEastAsia" w:hAnsiTheme="majorEastAsia" w:eastAsiaTheme="majorEastAsia"/>
          <w:sz w:val="24"/>
        </w:rPr>
        <w:t xml:space="preserve">23.1  </w:t>
      </w:r>
      <w:r>
        <w:rPr>
          <w:rFonts w:hint="eastAsia" w:asciiTheme="majorEastAsia" w:hAnsiTheme="majorEastAsia" w:eastAsiaTheme="majorEastAsia"/>
          <w:sz w:val="24"/>
        </w:rPr>
        <w:t>投标人在递交投标文件后，可以修改或撤回其投标，但招标代理机构必须在投标截止期之前，收到修改或撤回的书面通知。</w:t>
      </w:r>
    </w:p>
    <w:p>
      <w:pPr>
        <w:spacing w:line="360" w:lineRule="auto"/>
        <w:rPr>
          <w:rFonts w:asciiTheme="majorEastAsia" w:hAnsiTheme="majorEastAsia" w:eastAsiaTheme="majorEastAsia"/>
          <w:sz w:val="24"/>
        </w:rPr>
      </w:pPr>
      <w:r>
        <w:rPr>
          <w:rFonts w:asciiTheme="majorEastAsia" w:hAnsiTheme="majorEastAsia" w:eastAsiaTheme="majorEastAsia"/>
          <w:sz w:val="24"/>
        </w:rPr>
        <w:t xml:space="preserve">23.2  </w:t>
      </w:r>
      <w:r>
        <w:rPr>
          <w:rFonts w:hint="eastAsia" w:asciiTheme="majorEastAsia" w:hAnsiTheme="majorEastAsia" w:eastAsiaTheme="majorEastAsia"/>
          <w:sz w:val="24"/>
        </w:rPr>
        <w:t>投标人的修改或撤回通知应按本须知规定编制、密封、标记和发送。</w:t>
      </w:r>
    </w:p>
    <w:p>
      <w:pPr>
        <w:spacing w:line="360" w:lineRule="auto"/>
        <w:rPr>
          <w:rFonts w:asciiTheme="majorEastAsia" w:hAnsiTheme="majorEastAsia" w:eastAsiaTheme="majorEastAsia"/>
          <w:sz w:val="24"/>
        </w:rPr>
      </w:pPr>
      <w:r>
        <w:rPr>
          <w:rFonts w:asciiTheme="majorEastAsia" w:hAnsiTheme="majorEastAsia" w:eastAsiaTheme="majorEastAsia"/>
          <w:sz w:val="24"/>
        </w:rPr>
        <w:t xml:space="preserve">23.3  </w:t>
      </w:r>
      <w:r>
        <w:rPr>
          <w:rFonts w:hint="eastAsia" w:asciiTheme="majorEastAsia" w:hAnsiTheme="majorEastAsia" w:eastAsiaTheme="majorEastAsia"/>
          <w:sz w:val="24"/>
        </w:rPr>
        <w:t>在投标截止期之后，投标人不得对其投标做任何修改。</w:t>
      </w:r>
    </w:p>
    <w:p>
      <w:pPr>
        <w:spacing w:line="360" w:lineRule="auto"/>
        <w:rPr>
          <w:rFonts w:asciiTheme="majorEastAsia" w:hAnsiTheme="majorEastAsia" w:eastAsiaTheme="majorEastAsia"/>
          <w:sz w:val="24"/>
        </w:rPr>
      </w:pPr>
      <w:r>
        <w:rPr>
          <w:rFonts w:asciiTheme="majorEastAsia" w:hAnsiTheme="majorEastAsia" w:eastAsiaTheme="majorEastAsia"/>
          <w:sz w:val="24"/>
        </w:rPr>
        <w:t xml:space="preserve">23.4  </w:t>
      </w:r>
      <w:r>
        <w:rPr>
          <w:rFonts w:hint="eastAsia" w:asciiTheme="majorEastAsia" w:hAnsiTheme="majorEastAsia" w:eastAsiaTheme="majorEastAsia"/>
          <w:sz w:val="24"/>
        </w:rPr>
        <w:t>从投标截止期至投标人在投标书格式中确定的投标有效期之间的这段时间内，投标人不得撤回其投标。</w:t>
      </w:r>
    </w:p>
    <w:p>
      <w:pPr>
        <w:pStyle w:val="21"/>
        <w:spacing w:line="360" w:lineRule="auto"/>
        <w:jc w:val="both"/>
        <w:rPr>
          <w:rFonts w:asciiTheme="majorEastAsia" w:hAnsiTheme="majorEastAsia" w:eastAsiaTheme="majorEastAsia" w:cstheme="minorEastAsia"/>
          <w:b/>
          <w:sz w:val="24"/>
          <w:szCs w:val="24"/>
        </w:rPr>
      </w:pPr>
      <w:r>
        <w:rPr>
          <w:rFonts w:hint="eastAsia" w:asciiTheme="majorEastAsia" w:hAnsiTheme="majorEastAsia" w:eastAsiaTheme="majorEastAsia" w:cstheme="minorEastAsia"/>
          <w:b/>
          <w:kern w:val="2"/>
          <w:sz w:val="24"/>
          <w:szCs w:val="24"/>
        </w:rPr>
        <w:t xml:space="preserve">24 </w:t>
      </w:r>
      <w:r>
        <w:rPr>
          <w:rFonts w:hint="eastAsia" w:asciiTheme="majorEastAsia" w:hAnsiTheme="majorEastAsia" w:eastAsiaTheme="majorEastAsia" w:cstheme="minorEastAsia"/>
          <w:b/>
          <w:sz w:val="24"/>
          <w:szCs w:val="24"/>
        </w:rPr>
        <w:t>相同品牌参与投标</w:t>
      </w:r>
    </w:p>
    <w:p>
      <w:pPr>
        <w:pStyle w:val="21"/>
        <w:spacing w:line="360" w:lineRule="auto"/>
        <w:jc w:val="both"/>
        <w:rPr>
          <w:rFonts w:asciiTheme="majorEastAsia" w:hAnsiTheme="majorEastAsia" w:eastAsiaTheme="majorEastAsia" w:cstheme="minorEastAsia"/>
          <w:sz w:val="24"/>
          <w:szCs w:val="24"/>
        </w:rPr>
      </w:pPr>
      <w:r>
        <w:rPr>
          <w:rFonts w:hint="eastAsia" w:asciiTheme="majorEastAsia" w:hAnsiTheme="majorEastAsia" w:eastAsiaTheme="majorEastAsia" w:cstheme="minorEastAsia"/>
          <w:sz w:val="24"/>
          <w:szCs w:val="24"/>
        </w:rPr>
        <w:t>24.1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pStyle w:val="21"/>
        <w:spacing w:line="360" w:lineRule="auto"/>
        <w:jc w:val="both"/>
        <w:rPr>
          <w:rFonts w:asciiTheme="majorEastAsia" w:hAnsiTheme="majorEastAsia" w:eastAsiaTheme="majorEastAsia" w:cstheme="minorEastAsia"/>
          <w:sz w:val="24"/>
          <w:szCs w:val="24"/>
        </w:rPr>
      </w:pPr>
      <w:r>
        <w:rPr>
          <w:rFonts w:hint="eastAsia" w:asciiTheme="majorEastAsia" w:hAnsiTheme="majorEastAsia" w:eastAsiaTheme="majorEastAsia" w:cstheme="minorEastAsia"/>
          <w:sz w:val="24"/>
          <w:szCs w:val="24"/>
        </w:rPr>
        <w:t>24.2 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pPr>
        <w:pStyle w:val="21"/>
        <w:spacing w:line="360" w:lineRule="auto"/>
        <w:jc w:val="both"/>
        <w:rPr>
          <w:rFonts w:asciiTheme="majorEastAsia" w:hAnsiTheme="majorEastAsia" w:eastAsiaTheme="majorEastAsia" w:cstheme="minorEastAsia"/>
          <w:sz w:val="24"/>
          <w:szCs w:val="24"/>
        </w:rPr>
      </w:pPr>
      <w:r>
        <w:rPr>
          <w:rFonts w:hint="eastAsia" w:asciiTheme="majorEastAsia" w:hAnsiTheme="majorEastAsia" w:eastAsiaTheme="majorEastAsia" w:cstheme="minorEastAsia"/>
          <w:sz w:val="24"/>
          <w:szCs w:val="24"/>
        </w:rPr>
        <w:t>24.3 非单一产品采购项目，采购人应当根据采购项目技术构成、产品价格比重等合理确定核心产品，并在招标文件中载明。多家投标人提供的核心产品品牌相同的，按前两款规定处理。（本项目采购的产品均为核心产品）</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25 恶意串通等行为的处理及串通投标情形的认定及处罚</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25.1 投标人应当遵循公平竞争的原则，不得恶意串通，不得妨碍其他投标人的竞争行为，</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不得损害采购人或者其他投标人的合法权益。</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在评标过程中发现投标人有上述情形的，评标委员会应当认定其投标无效，并书面报告本级财政部门。</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25.2 有下列情形之一的，视为投标人串通投标，其投标无效：</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（1）不同投标人的投标文件由同一单位或者个人编制；</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（2）不同投标人委托同一单位或者个人办理投标事宜；</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（3）不同投标人的投标文件载明的项目管理成员或者联系人员为同一人；</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（4）不同投标人的投标文件异常一致或者投标报价呈规律性差异；</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（5）不同投标人的投标文件相互混装；</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25.3 供应商有以上情形之一按《政府采购法》第七十七条规定处理。</w:t>
      </w:r>
    </w:p>
    <w:p>
      <w:pPr>
        <w:spacing w:line="360" w:lineRule="auto"/>
        <w:rPr>
          <w:rFonts w:asciiTheme="majorEastAsia" w:hAnsiTheme="majorEastAsia" w:eastAsiaTheme="majorEastAsia" w:cstheme="minorEastAsia"/>
          <w:b/>
          <w:bCs/>
          <w:sz w:val="24"/>
        </w:rPr>
      </w:pPr>
      <w:r>
        <w:rPr>
          <w:rFonts w:hint="eastAsia" w:asciiTheme="majorEastAsia" w:hAnsiTheme="majorEastAsia" w:eastAsiaTheme="majorEastAsia" w:cstheme="minorEastAsia"/>
          <w:b/>
          <w:bCs/>
          <w:sz w:val="24"/>
        </w:rPr>
        <w:t>26  评标委员会</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26.1依法组成评标委员会，评标委员会应在当天开标抽取，特殊情况下可在开标前一天，由采购人代表、代理机构代表通过随机方式从政府采购评标专家库中抽取评标专家，依法组建评标委员会，成员人数为不少于</w:t>
      </w:r>
      <w:r>
        <w:rPr>
          <w:rFonts w:asciiTheme="majorEastAsia" w:hAnsiTheme="majorEastAsia" w:eastAsiaTheme="majorEastAsia" w:cstheme="minorEastAsia"/>
          <w:sz w:val="24"/>
        </w:rPr>
        <w:t>5</w:t>
      </w:r>
      <w:r>
        <w:rPr>
          <w:rFonts w:hint="eastAsia" w:asciiTheme="majorEastAsia" w:hAnsiTheme="majorEastAsia" w:eastAsiaTheme="majorEastAsia" w:cstheme="minorEastAsia"/>
          <w:sz w:val="24"/>
        </w:rPr>
        <w:t>人以上单数，其中技术、经济方面的专家不少于成员总数的三分之二。</w:t>
      </w:r>
    </w:p>
    <w:p>
      <w:pPr>
        <w:spacing w:line="360" w:lineRule="auto"/>
        <w:ind w:firstLine="480" w:firstLineChars="200"/>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参与招标文件论证或征询过意见的专家不得参加该项目的评标。采购人不得以专家身份参与本部门或本单位采购项目的评标。采购代理机构工作人员不得参加本机构代理的政府采购项目的评标。</w:t>
      </w:r>
    </w:p>
    <w:p>
      <w:pPr>
        <w:spacing w:line="360" w:lineRule="auto"/>
        <w:jc w:val="center"/>
        <w:outlineLvl w:val="1"/>
        <w:rPr>
          <w:rFonts w:asciiTheme="majorEastAsia" w:hAnsiTheme="majorEastAsia" w:eastAsiaTheme="majorEastAsia" w:cstheme="minorEastAsia"/>
          <w:sz w:val="24"/>
        </w:rPr>
      </w:pPr>
      <w:bookmarkStart w:id="51" w:name="_Toc136963398"/>
      <w:r>
        <w:rPr>
          <w:rFonts w:hint="eastAsia" w:asciiTheme="majorEastAsia" w:hAnsiTheme="majorEastAsia" w:eastAsiaTheme="majorEastAsia" w:cstheme="minorEastAsia"/>
          <w:b/>
          <w:sz w:val="24"/>
        </w:rPr>
        <w:t>五  开标与评标</w:t>
      </w:r>
      <w:bookmarkEnd w:id="51"/>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27  开标</w:t>
      </w:r>
    </w:p>
    <w:p>
      <w:pPr>
        <w:spacing w:line="360" w:lineRule="auto"/>
        <w:jc w:val="left"/>
        <w:rPr>
          <w:rFonts w:asciiTheme="majorEastAsia" w:hAnsiTheme="majorEastAsia" w:eastAsiaTheme="majorEastAsia" w:cstheme="minorEastAsia"/>
          <w:b/>
          <w:sz w:val="24"/>
        </w:rPr>
      </w:pPr>
      <w:r>
        <w:rPr>
          <w:rFonts w:hint="eastAsia" w:asciiTheme="majorEastAsia" w:hAnsiTheme="majorEastAsia" w:eastAsiaTheme="majorEastAsia" w:cstheme="minorEastAsia"/>
          <w:sz w:val="24"/>
        </w:rPr>
        <w:t>27.1  采购人和招标代理机构在开标时间于开标地点组织公开开标。投标人的法人或法人授权代表应持有法人代表身份证或法人代表授权书及授权代表身份证进入唱标现场，否则不得进入唱标现场。参加开标的代表应签名报到以证明其出席。</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27.2  开标时，招标代理机构当众宣读投标人名称、修改和撤回投标的通知、投标价格、折扣声明，以及招标代理机构认为合适的其他内容。除了按照本须知的规定原封退回迟到的投标之外，开标时将不得拒绝任何投标。</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27.3  在开标时没有启封和读出的投标文件（包括按照本须知递交的修改书），在评标时将不予考虑。</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27.4  招标代理机构将做开标记录。</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28  投标文件的澄清</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28.1  在评标期间，评标委员会可要求投标人对其投标文件进行澄清，但不得寻求、提供或允许对投标价格等实质性内容做任何更改。有关澄清的要求和答复均应以书面形式提交。</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29  投标文件的初审</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29.1  评标委员会将审查投标文件是否完整、总体编排是否有序、文件签署是否合格、有无计算上的错误等。</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29.2  算术错误将按以下方法更正（次序排先者优先）：</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算术错误将按以下方法更正：开标时，投标文件中开标一览表内容与投标文件中明细表内容不一致的，以开标一览表为准。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如果投标人不接受以上对其错误的更正，其投标将被拒绝。</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29.3  对于投标文件中不构成实质性偏差的不正规、不一致或不规则，评标委员会可以接受，但这种接受不能损害或影响任何投标人的相对排序。</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29.4  评标委员会将要审查每份投标文件是否实质上响应了招标文件的要求。实质上响应的投标应该是与招标文件要求的全部条款、条件和规格相符，没有重大偏离的投标。对关键条文的偏离、保留或反对，例如关于适用法律、税等内容的偏离将被认为是实质上的偏离。评标委员会决定投标的响应性只根据投标本身的内容，而不寻求外部的证据。</w:t>
      </w:r>
    </w:p>
    <w:p>
      <w:pPr>
        <w:spacing w:line="360" w:lineRule="auto"/>
        <w:rPr>
          <w:rFonts w:cs="宋体" w:asciiTheme="majorEastAsia" w:hAnsiTheme="majorEastAsia" w:eastAsiaTheme="majorEastAsia"/>
          <w:b/>
          <w:sz w:val="24"/>
        </w:rPr>
      </w:pPr>
      <w:r>
        <w:rPr>
          <w:rFonts w:hint="eastAsia" w:cs="宋体" w:asciiTheme="majorEastAsia" w:hAnsiTheme="majorEastAsia" w:eastAsiaTheme="majorEastAsia"/>
          <w:b/>
          <w:sz w:val="24"/>
        </w:rPr>
        <w:t>30 ：为落实政府采购政策，采购标的需满足的要求，以及投标人须提供的证明材料</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b/>
          <w:bCs/>
          <w:kern w:val="0"/>
          <w:sz w:val="24"/>
          <w:lang w:bidi="ar"/>
        </w:rPr>
        <w:t xml:space="preserve">30.1 中小企业参加投标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30.1.1 中小企业（含中型、小型、微型企业，下同）参加投标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（1）符合国务院批准的中小企业划分标准（依据国务院批准的中小企业划分标准确定的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中型企业、小型企业和微型企业，但与大企业的负责人为同一人，或者与大企业存在直接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控股、管理关系的除外），符合中小企业划分标准的个体工商户，在政府采购活动中视同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中小企业。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（2）货物由中小企业制造，即货物由中小企业生产且使用该中小企业商号或者注册商标；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本项所称货物不包括使用大型企业注册商标的货物；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（3）小型、微型企业提供中型企业制造的货物的，视同为中型企业。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（4）在货物采购项目中，供应商提供的货物既有中小企业制造货物，也有大型企业制造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货物的，不享受中小企业扶持政策。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（5）在工程采购项目中，工程由中小企业承建，即工程施工单位为中小企业。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（6）在服务采购项目中，服务由中小企业承接，即提供服务的人员为中小企业依照《中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华人民共和国劳动合同法》订立劳动合同的从业人员。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（7）以联合体形式参加政府采购活动，联合体各方均为中小企业的，联合体视同中小企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业。其中，联合体各方均为小微企业的，联合体视同小微企业。（适用于联合体投标）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（8）组成联合体或者接受分包合同的中小企业与联合体内其他企业、分包企业之间不得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存在直接控股、管理关系。</w:t>
      </w:r>
      <w:r>
        <w:rPr>
          <w:rFonts w:hint="eastAsia" w:cs="宋体" w:asciiTheme="majorEastAsia" w:hAnsiTheme="majorEastAsia" w:eastAsiaTheme="majorEastAsia"/>
          <w:b/>
          <w:bCs/>
          <w:kern w:val="0"/>
          <w:sz w:val="24"/>
          <w:lang w:bidi="ar"/>
        </w:rPr>
        <w:t xml:space="preserve">(适用于涉及中小企业的联合体投标或者允许合同分包的采购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b/>
          <w:bCs/>
          <w:kern w:val="0"/>
          <w:sz w:val="24"/>
          <w:lang w:bidi="ar"/>
        </w:rPr>
        <w:t xml:space="preserve">项目)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30.1.2 供应商提供的货物为中小企业制造的, 投标时必须提供制造商的《中小企业声明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函》。（格式详见  第五章  附件 ）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b/>
          <w:bCs/>
          <w:kern w:val="0"/>
          <w:sz w:val="24"/>
          <w:lang w:bidi="ar"/>
        </w:rPr>
        <w:t xml:space="preserve">30.2 监狱企业参加投标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30.2.1 监狱企业应当符合以下条件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监狱企业是指由司法部认定的为罪犯、戒毒人员提供生产项目和劳动对象，且全部产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权属于司法部监狱管理局、戒毒管理局、直属煤矿管理局，各省、自治区、直辖市监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狱管理局、戒毒管理局，各地（设区的市）监狱、强制隔离戒毒所、戒毒康复所，以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及新疆生产建设兵团监狱管理局、戒毒管理局的企业。 </w:t>
      </w:r>
    </w:p>
    <w:p>
      <w:pPr>
        <w:widowControl/>
        <w:spacing w:line="360" w:lineRule="auto"/>
        <w:jc w:val="left"/>
        <w:rPr>
          <w:rFonts w:cs="宋体" w:asciiTheme="majorEastAsia" w:hAnsiTheme="majorEastAsia" w:eastAsiaTheme="majorEastAsia"/>
          <w:b/>
          <w:bCs/>
          <w:sz w:val="24"/>
        </w:rPr>
      </w:pPr>
      <w:r>
        <w:rPr>
          <w:rFonts w:hint="eastAsia" w:cs="宋体" w:asciiTheme="majorEastAsia" w:hAnsiTheme="majorEastAsia" w:eastAsiaTheme="majorEastAsia"/>
          <w:b/>
          <w:bCs/>
          <w:kern w:val="0"/>
          <w:sz w:val="24"/>
          <w:lang w:bidi="ar"/>
        </w:rPr>
        <w:t xml:space="preserve">30.2.2 监狱企业参加投标须提供的证明材料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监狱企业参加政府采购活动时，应当提供由省级以上监狱管理局、戒毒管理局（含新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疆生产建设兵团）出具的属于监狱企业的证明文件。（格式详见 第五章  附件  ）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b/>
          <w:bCs/>
          <w:kern w:val="0"/>
          <w:sz w:val="24"/>
          <w:lang w:bidi="ar"/>
        </w:rPr>
        <w:t xml:space="preserve">30.3 残疾人福利性单位参加投标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30.3.1 享受政府采购支持政策的残疾人福利性单位应当同时满足以下条件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（1）安置的残疾人占本单位在职职工人数的比例不低于 25%（含 25%），并且安置的残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疾人人数不少于 10 人（含 10 人）；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（2）依法与安置的每位残疾人签订了一年以上（含一年）的劳动合同或服务协议；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（3）为安置的每位残疾人按月足额缴纳了基本养老保险、基本医疗保险、失业保险、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工伤保险和生育保险等社会保险费；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（4）通过银行等金融机构向安置的每位残疾人，按月支付了不低于单位所在区县适用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的经省级人民政府批准的月最低工资标准的工资；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（5）提供本单位制造的货物、承担的工程或者服务（以下简称产品），或者提供其他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残疾人福利性单位制造的货物（不包括使用非残疾人福利性单位注册商标的货物）。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30.3.2 前款所称残疾人是指法定劳动年龄内，持有《中华人民共和国残疾人证》或者《中</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华人民共和国残疾军人证（1 至 8 级）》的自然人，包括具有劳动条件和劳动意愿的精神残疾人。在职职工人数是指与残疾人福利性单位建立劳动关系并依法签订劳动合同或者服务协议的雇员人数。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30.3.3 残疾人福利性单位参加投标须提供的证明材料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（1）符合条件的残疾人福利性单位在参加政府采购活动时，应当提供《残疾人福利性单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位声明函》（格式详见  第五章  附件），并对声明函的真实性负责。</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（2）投标人提供的《残疾人福利性单位声明函》与事实不符的，依照《政府采购法》第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七十七条第一款的规定追究法律责任。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b/>
          <w:bCs/>
          <w:kern w:val="0"/>
          <w:sz w:val="24"/>
          <w:lang w:bidi="ar"/>
        </w:rPr>
        <w:t xml:space="preserve">30.4 节能产品、环境标志产品参加投标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30.4.1 节能产品是指财政部、发展改革委、生态环境部等部门发布的《节能产品政府采购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品目清单》中的产品；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30.4.2 环境标志产品是指财政部、发展改革委、生态环境部等部门发布的《环境标志产品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政府采购品目清单》中的产品；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30.4.3《节能产品政府采购品目清单》、《环境标志产品政府采购品目清单》以《中国政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府采购网》发布的最新一期为准。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30.4.4 对属于《节能产品政府采购品目清单》、《环境标志产品政府采购品目清单》范围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的给予优先或强制采购。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30.4.5 如属节能产品、环境标志产品需在投标文件中提供所在清单页的扫描件或网页截图，并提供证书扫描件。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30.4.6 对于同时列入《节能产品政府采购品目清单》、《环境标志产品政府采购品目清单》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的产品，应当优先于只列入其中一个清单的产品。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30.4.7 招标文件对节能产品、环境标志产品另有规定的从其规定。</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b/>
          <w:bCs/>
          <w:kern w:val="0"/>
          <w:sz w:val="24"/>
          <w:lang w:bidi="ar"/>
        </w:rPr>
        <w:t xml:space="preserve">30.5对小型和微型企业、监狱企业、残疾人福利性单位产品参加投标享受的政策 </w:t>
      </w:r>
    </w:p>
    <w:p>
      <w:pPr>
        <w:widowControl/>
        <w:spacing w:line="360" w:lineRule="auto"/>
        <w:jc w:val="left"/>
        <w:rPr>
          <w:rFonts w:cs="宋体" w:asciiTheme="majorEastAsia" w:hAnsiTheme="majorEastAsia" w:eastAsiaTheme="majorEastAsia"/>
          <w:kern w:val="0"/>
          <w:sz w:val="24"/>
          <w:lang w:bidi="ar"/>
        </w:rPr>
      </w:pPr>
      <w:r>
        <w:rPr>
          <w:rFonts w:hint="eastAsia" w:cs="宋体" w:asciiTheme="majorEastAsia" w:hAnsiTheme="majorEastAsia" w:eastAsiaTheme="majorEastAsia"/>
          <w:kern w:val="0"/>
          <w:sz w:val="24"/>
          <w:lang w:bidi="ar"/>
        </w:rPr>
        <w:t>1 .根据《政府采购促进中小企业发展管理办法》的要求，对于非专门面向中小企业的项目，对小型和微型企业提供的产品（货物）、服务价格给予 10%的扣除，工程给予</w:t>
      </w:r>
      <w:r>
        <w:rPr>
          <w:rFonts w:cs="宋体" w:asciiTheme="majorEastAsia" w:hAnsiTheme="majorEastAsia" w:eastAsiaTheme="majorEastAsia"/>
          <w:kern w:val="0"/>
          <w:sz w:val="24"/>
          <w:lang w:bidi="ar"/>
        </w:rPr>
        <w:t>5</w:t>
      </w:r>
      <w:r>
        <w:rPr>
          <w:rFonts w:hint="eastAsia" w:cs="宋体" w:asciiTheme="majorEastAsia" w:hAnsiTheme="majorEastAsia" w:eastAsiaTheme="majorEastAsia"/>
          <w:kern w:val="0"/>
          <w:sz w:val="24"/>
          <w:lang w:bidi="ar"/>
        </w:rPr>
        <w:t>%的扣除用扣除后的价格参与评审。</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2 .监狱企业视同小型、微型企业，享受评审中价格扣除等政府促进中小企业发展的政府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采购政策。 </w:t>
      </w:r>
    </w:p>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lang w:bidi="ar"/>
        </w:rPr>
        <w:t xml:space="preserve">3 .残疾人福利性单位视同小型、微型企业，享受评审中价格扣除等政府促进中小企业发 </w:t>
      </w:r>
    </w:p>
    <w:p>
      <w:pPr>
        <w:widowControl/>
        <w:spacing w:line="360" w:lineRule="auto"/>
        <w:jc w:val="left"/>
        <w:rPr>
          <w:rFonts w:cs="宋体" w:asciiTheme="majorEastAsia" w:hAnsiTheme="majorEastAsia" w:eastAsiaTheme="majorEastAsia"/>
          <w:kern w:val="0"/>
          <w:sz w:val="24"/>
          <w:lang w:bidi="ar"/>
        </w:rPr>
      </w:pPr>
      <w:r>
        <w:rPr>
          <w:rFonts w:hint="eastAsia" w:cs="宋体" w:asciiTheme="majorEastAsia" w:hAnsiTheme="majorEastAsia" w:eastAsiaTheme="majorEastAsia"/>
          <w:kern w:val="0"/>
          <w:sz w:val="24"/>
          <w:lang w:bidi="ar"/>
        </w:rPr>
        <w:t>展的政府采购政策。福利性单位属于小型、微型企业的，不重复享受政策。</w:t>
      </w:r>
    </w:p>
    <w:p>
      <w:pPr>
        <w:spacing w:line="360" w:lineRule="auto"/>
        <w:rPr>
          <w:rFonts w:cs="宋体" w:asciiTheme="majorEastAsia" w:hAnsiTheme="majorEastAsia" w:eastAsiaTheme="majorEastAsia"/>
          <w:b/>
          <w:bCs/>
          <w:sz w:val="24"/>
        </w:rPr>
      </w:pPr>
      <w:r>
        <w:rPr>
          <w:rFonts w:hint="eastAsia" w:cs="宋体" w:asciiTheme="majorEastAsia" w:hAnsiTheme="majorEastAsia" w:eastAsiaTheme="majorEastAsia"/>
          <w:sz w:val="24"/>
        </w:rPr>
        <w:t>注：中小微企业在全省范围内参加政府采购项目公开招标、邀请招标、竞争性谈判、询价或竞争性磋商采购时，提供其他中小企业制造货物的，应当同时提供货物制造企业的《中小企业声明函》，无须提供《中小企业声明函》之外的中小企业身份证明文件。</w:t>
      </w:r>
      <w:r>
        <w:rPr>
          <w:rFonts w:hint="eastAsia" w:cs="宋体" w:asciiTheme="majorEastAsia" w:hAnsiTheme="majorEastAsia" w:eastAsiaTheme="majorEastAsia"/>
          <w:b/>
          <w:bCs/>
          <w:sz w:val="24"/>
        </w:rPr>
        <w:t>供应商提供《中小企业声明函》内容不实的，属于“提供虚假材料谋求中标、成交的”情形，依照《政府采购法》的有关规定追究相应责任。</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31  评标的方法和定标的原则</w:t>
      </w:r>
    </w:p>
    <w:p>
      <w:pPr>
        <w:spacing w:line="360" w:lineRule="auto"/>
        <w:ind w:left="552"/>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本项目的评标办法见以下规定：</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31.1. 评标办法和评标标准</w:t>
      </w:r>
    </w:p>
    <w:p>
      <w:pPr>
        <w:spacing w:line="360" w:lineRule="auto"/>
        <w:ind w:firstLine="480" w:firstLineChars="200"/>
        <w:rPr>
          <w:rFonts w:asciiTheme="majorEastAsia" w:hAnsiTheme="majorEastAsia" w:eastAsiaTheme="majorEastAsia" w:cstheme="minorEastAsia"/>
          <w:kern w:val="0"/>
          <w:sz w:val="24"/>
        </w:rPr>
      </w:pPr>
      <w:r>
        <w:rPr>
          <w:rFonts w:hint="eastAsia" w:asciiTheme="majorEastAsia" w:hAnsiTheme="majorEastAsia" w:eastAsiaTheme="majorEastAsia" w:cstheme="minorEastAsia"/>
          <w:kern w:val="0"/>
          <w:sz w:val="24"/>
        </w:rPr>
        <w:t>本次招标采用综合评分法，在满足招标文件全部实质性要求前提下，按照招标文件中规定的各项因素进行综合评审后，以评标总得分最高的投标人作为中标候选供应商的评标方法。评标时，评标委员会各成员独立对每个投标人的投标文件进行评价，并汇总每个投标人的得分。投标人总得分为价格、商务、技术等评定因素分别按照相应权重值计算分项得分后相加为满分。</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31.1.1  符合性检查</w:t>
      </w:r>
    </w:p>
    <w:p>
      <w:pPr>
        <w:pStyle w:val="21"/>
        <w:spacing w:line="360" w:lineRule="auto"/>
        <w:rPr>
          <w:rFonts w:asciiTheme="majorEastAsia" w:hAnsiTheme="majorEastAsia" w:eastAsiaTheme="majorEastAsia" w:cstheme="minorEastAsia"/>
          <w:sz w:val="24"/>
          <w:szCs w:val="24"/>
        </w:rPr>
      </w:pPr>
      <w:r>
        <w:rPr>
          <w:rFonts w:hint="eastAsia" w:asciiTheme="majorEastAsia" w:hAnsiTheme="majorEastAsia" w:eastAsiaTheme="majorEastAsia" w:cstheme="minorEastAsia"/>
          <w:kern w:val="2"/>
          <w:sz w:val="24"/>
          <w:szCs w:val="24"/>
        </w:rPr>
        <w:t>31.</w:t>
      </w:r>
      <w:r>
        <w:rPr>
          <w:rFonts w:hint="eastAsia" w:asciiTheme="majorEastAsia" w:hAnsiTheme="majorEastAsia" w:eastAsiaTheme="majorEastAsia" w:cstheme="minorEastAsia"/>
          <w:sz w:val="24"/>
          <w:szCs w:val="24"/>
        </w:rPr>
        <w:t>1.1.1 评委会根据招标文件符合性检查的内容和标准，对所有投标进行符合性检查。</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31.1.1.2 符合性检查的对象是投标人提交的投标文件，评委会只就投标文件中所载明的情况进行评审。</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31.1.1.3 符合性检查的结果是“通过”或“不通过”，只有逐条通过各项检查的投标方能进入下一阶段的评标，否则将导致其投标被废标。</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31.1.2  商务评议</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31</w:t>
      </w:r>
      <w:r>
        <w:rPr>
          <w:rFonts w:hint="eastAsia" w:asciiTheme="majorEastAsia" w:hAnsiTheme="majorEastAsia" w:eastAsiaTheme="majorEastAsia" w:cstheme="minorEastAsia"/>
          <w:bCs/>
          <w:sz w:val="24"/>
        </w:rPr>
        <w:t>.1.2.1</w:t>
      </w:r>
      <w:r>
        <w:rPr>
          <w:rFonts w:hint="eastAsia" w:asciiTheme="majorEastAsia" w:hAnsiTheme="majorEastAsia" w:eastAsiaTheme="majorEastAsia" w:cstheme="minorEastAsia"/>
          <w:sz w:val="24"/>
        </w:rPr>
        <w:t>评委会根据招标文件商务评议的内容和标准，对通过符合性检查的投标进行商务评议。</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31.1.2.2 评委会将对照招标文件中的商务需求条款和投标文件中的商务条款响应进行评议。</w:t>
      </w:r>
      <w:r>
        <w:rPr>
          <w:rFonts w:hint="eastAsia" w:asciiTheme="majorEastAsia" w:hAnsiTheme="majorEastAsia" w:eastAsiaTheme="majorEastAsia" w:cstheme="minorEastAsia"/>
          <w:bCs/>
          <w:sz w:val="24"/>
        </w:rPr>
        <w:t>凡规定为不可负偏离的条款，遇有偏离将导致其投标被废标；其</w:t>
      </w:r>
      <w:r>
        <w:rPr>
          <w:rFonts w:hint="eastAsia" w:asciiTheme="majorEastAsia" w:hAnsiTheme="majorEastAsia" w:eastAsiaTheme="majorEastAsia" w:cstheme="minorEastAsia"/>
          <w:sz w:val="24"/>
        </w:rPr>
        <w:t>它可偏离条款，在招标文件中规定的该条款允许偏离范围内的，对该条款的偏离按照招标文件规定的方法评定出评标价格调整比例；凡超过招标文件中规定的该条款允许偏离范围的，将导致其投标被废标。</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sz w:val="24"/>
        </w:rPr>
        <w:t>31.1.2.3每个评委对各投标人的商务评分的算术平均值即为该投标人的商务得分。</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31.1.3  技术评议</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31</w:t>
      </w:r>
      <w:r>
        <w:rPr>
          <w:rFonts w:hint="eastAsia" w:asciiTheme="majorEastAsia" w:hAnsiTheme="majorEastAsia" w:eastAsiaTheme="majorEastAsia" w:cstheme="minorEastAsia"/>
          <w:bCs/>
          <w:sz w:val="24"/>
        </w:rPr>
        <w:t>.1.3.1</w:t>
      </w:r>
      <w:r>
        <w:rPr>
          <w:rFonts w:hint="eastAsia" w:asciiTheme="majorEastAsia" w:hAnsiTheme="majorEastAsia" w:eastAsiaTheme="majorEastAsia" w:cstheme="minorEastAsia"/>
          <w:sz w:val="24"/>
        </w:rPr>
        <w:t>评委会根据招标文件技术评议的内容和标准，对通过商务评议的投标进行技术评议。</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31.1.3.2 评委会将对照招标文件中的技术需求条款和投标文件中的技术条款响应进行评议。</w:t>
      </w:r>
      <w:r>
        <w:rPr>
          <w:rFonts w:hint="eastAsia" w:asciiTheme="majorEastAsia" w:hAnsiTheme="majorEastAsia" w:eastAsiaTheme="majorEastAsia" w:cstheme="minorEastAsia"/>
          <w:bCs/>
          <w:sz w:val="24"/>
        </w:rPr>
        <w:t>凡规定为不可负偏离的条款，遇有偏离将导致其投标被废标；其它可偏离条款，</w:t>
      </w:r>
      <w:r>
        <w:rPr>
          <w:rFonts w:hint="eastAsia" w:asciiTheme="majorEastAsia" w:hAnsiTheme="majorEastAsia" w:eastAsiaTheme="majorEastAsia" w:cstheme="minorEastAsia"/>
          <w:sz w:val="24"/>
        </w:rPr>
        <w:t>在招标文件中规定的该条款允许偏离范围内的，对该条款的偏离按照招标文件规定的方法评定出评标价格调整比例；凡超过招标文件中规定的该条款允许偏离范围的，将导致其投标被废标。</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31.1.3.3每个评委对各投标人的技术评分的算术平均值即为该投标人的技术得分。</w:t>
      </w:r>
    </w:p>
    <w:p>
      <w:pPr>
        <w:spacing w:after="60" w:line="360" w:lineRule="auto"/>
        <w:ind w:left="808" w:leftChars="2" w:hanging="804" w:hangingChars="335"/>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31</w:t>
      </w:r>
      <w:r>
        <w:rPr>
          <w:rFonts w:hint="eastAsia" w:asciiTheme="majorEastAsia" w:hAnsiTheme="majorEastAsia" w:eastAsiaTheme="majorEastAsia" w:cstheme="minorEastAsia"/>
          <w:bCs/>
          <w:sz w:val="24"/>
        </w:rPr>
        <w:t>.1.4 投标人的最终评标得分＝商务得分＋技术得分+价格得分。</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31.1.5 评标委员会按照最终评标综合得分由高到低的顺序推荐中标候选人，最终综合评标得分最高的投标人为标候选人。评标总得分相同的，按投标报价由低到高顺序排列；评标总得分且投标报价相同的，按技术得分优劣顺序排列；评标总得分、报价、技术得分均相同的，由评标委员会采用随机抽取的方式确定。</w:t>
      </w:r>
    </w:p>
    <w:p>
      <w:pPr>
        <w:spacing w:after="120" w:line="360" w:lineRule="auto"/>
        <w:rPr>
          <w:rFonts w:asciiTheme="majorEastAsia" w:hAnsiTheme="majorEastAsia" w:eastAsiaTheme="majorEastAsia"/>
          <w:sz w:val="24"/>
        </w:rPr>
      </w:pPr>
      <w:r>
        <w:rPr>
          <w:rFonts w:hint="eastAsia" w:asciiTheme="majorEastAsia" w:hAnsiTheme="majorEastAsia" w:eastAsiaTheme="majorEastAsia" w:cstheme="minorEastAsia"/>
          <w:sz w:val="24"/>
        </w:rPr>
        <w:t>31.2 评比因素</w:t>
      </w:r>
    </w:p>
    <w:p>
      <w:pPr>
        <w:spacing w:after="120" w:line="360" w:lineRule="auto"/>
        <w:jc w:val="center"/>
        <w:rPr>
          <w:rFonts w:asciiTheme="majorEastAsia" w:hAnsiTheme="majorEastAsia" w:eastAsiaTheme="majorEastAsia" w:cstheme="minorEastAsia"/>
          <w:b/>
          <w:bCs/>
          <w:sz w:val="24"/>
        </w:rPr>
      </w:pPr>
      <w:r>
        <w:rPr>
          <w:rFonts w:hint="eastAsia" w:asciiTheme="majorEastAsia" w:hAnsiTheme="majorEastAsia" w:eastAsiaTheme="majorEastAsia" w:cstheme="minorEastAsia"/>
          <w:b/>
          <w:bCs/>
          <w:sz w:val="24"/>
        </w:rPr>
        <w:t>项目信息</w:t>
      </w:r>
    </w:p>
    <w:tbl>
      <w:tblPr>
        <w:tblStyle w:val="59"/>
        <w:tblW w:w="9382" w:type="dxa"/>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fixed"/>
        <w:tblCellMar>
          <w:top w:w="15" w:type="dxa"/>
          <w:left w:w="15" w:type="dxa"/>
          <w:bottom w:w="15" w:type="dxa"/>
          <w:right w:w="15" w:type="dxa"/>
        </w:tblCellMar>
      </w:tblPr>
      <w:tblGrid>
        <w:gridCol w:w="2582"/>
        <w:gridCol w:w="6800"/>
      </w:tblGrid>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15" w:type="dxa"/>
            <w:left w:w="15" w:type="dxa"/>
            <w:bottom w:w="15" w:type="dxa"/>
            <w:right w:w="15" w:type="dxa"/>
          </w:tblCellMar>
        </w:tblPrEx>
        <w:trPr>
          <w:trHeight w:val="545" w:hRule="atLeast"/>
          <w:tblCellSpacing w:w="0" w:type="dxa"/>
        </w:trPr>
        <w:tc>
          <w:tcPr>
            <w:tcW w:w="2582" w:type="dxa"/>
            <w:tcBorders>
              <w:top w:val="outset" w:color="DDDDDD" w:sz="6" w:space="0"/>
              <w:left w:val="outset" w:color="DDDDDD" w:sz="6" w:space="0"/>
              <w:bottom w:val="outset" w:color="DDDDDD" w:sz="6" w:space="0"/>
              <w:right w:val="outset" w:color="DDDDDD" w:sz="6" w:space="0"/>
            </w:tcBorders>
            <w:vAlign w:val="center"/>
          </w:tcPr>
          <w:p>
            <w:pPr>
              <w:spacing w:line="360" w:lineRule="auto"/>
              <w:jc w:val="center"/>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项目编号</w:t>
            </w:r>
          </w:p>
        </w:tc>
        <w:tc>
          <w:tcPr>
            <w:tcW w:w="6800" w:type="dxa"/>
            <w:tcBorders>
              <w:top w:val="outset" w:color="DDDDDD" w:sz="6" w:space="0"/>
              <w:left w:val="outset" w:color="DDDDDD" w:sz="6" w:space="0"/>
              <w:bottom w:val="outset" w:color="DDDDDD" w:sz="6" w:space="0"/>
              <w:right w:val="outset" w:color="DDDDDD" w:sz="6" w:space="0"/>
            </w:tcBorders>
            <w:vAlign w:val="center"/>
          </w:tcPr>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HYCG</w:t>
            </w:r>
            <w:r>
              <w:rPr>
                <w:rFonts w:asciiTheme="majorEastAsia" w:hAnsiTheme="majorEastAsia" w:eastAsiaTheme="majorEastAsia" w:cstheme="minorEastAsia"/>
                <w:b/>
                <w:sz w:val="24"/>
              </w:rPr>
              <w:t>-</w:t>
            </w:r>
            <w:r>
              <w:rPr>
                <w:rFonts w:hint="eastAsia" w:asciiTheme="majorEastAsia" w:hAnsiTheme="majorEastAsia" w:eastAsiaTheme="majorEastAsia" w:cstheme="minorEastAsia"/>
                <w:b/>
                <w:sz w:val="24"/>
              </w:rPr>
              <w:t>DXCT</w:t>
            </w:r>
            <w:r>
              <w:rPr>
                <w:rFonts w:asciiTheme="majorEastAsia" w:hAnsiTheme="majorEastAsia" w:eastAsiaTheme="majorEastAsia" w:cstheme="minorEastAsia"/>
                <w:b/>
                <w:sz w:val="24"/>
              </w:rPr>
              <w:t>-2023-003</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15" w:type="dxa"/>
            <w:left w:w="15" w:type="dxa"/>
            <w:bottom w:w="15" w:type="dxa"/>
            <w:right w:w="15" w:type="dxa"/>
          </w:tblCellMar>
        </w:tblPrEx>
        <w:trPr>
          <w:trHeight w:val="545" w:hRule="atLeast"/>
          <w:tblCellSpacing w:w="0" w:type="dxa"/>
        </w:trPr>
        <w:tc>
          <w:tcPr>
            <w:tcW w:w="2582" w:type="dxa"/>
            <w:tcBorders>
              <w:top w:val="outset" w:color="DDDDDD" w:sz="6" w:space="0"/>
              <w:left w:val="outset" w:color="DDDDDD" w:sz="6" w:space="0"/>
              <w:bottom w:val="outset" w:color="DDDDDD" w:sz="6" w:space="0"/>
              <w:right w:val="outset" w:color="DDDDDD" w:sz="6" w:space="0"/>
            </w:tcBorders>
            <w:vAlign w:val="center"/>
          </w:tcPr>
          <w:p>
            <w:pPr>
              <w:spacing w:line="360" w:lineRule="auto"/>
              <w:jc w:val="center"/>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项目名称</w:t>
            </w:r>
          </w:p>
        </w:tc>
        <w:tc>
          <w:tcPr>
            <w:tcW w:w="6800" w:type="dxa"/>
            <w:tcBorders>
              <w:top w:val="outset" w:color="DDDDDD" w:sz="6" w:space="0"/>
              <w:left w:val="outset" w:color="DDDDDD" w:sz="6" w:space="0"/>
              <w:bottom w:val="outset" w:color="DDDDDD" w:sz="6" w:space="0"/>
              <w:right w:val="outset" w:color="DDDDDD" w:sz="6" w:space="0"/>
            </w:tcBorders>
            <w:vAlign w:val="center"/>
          </w:tcPr>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东乡区中基智能制造科技产业园建设项目外墙真石漆工程（包工包料）采购</w:t>
            </w:r>
          </w:p>
        </w:tc>
      </w:tr>
    </w:tbl>
    <w:p>
      <w:pPr>
        <w:spacing w:line="360" w:lineRule="auto"/>
        <w:rPr>
          <w:rStyle w:val="227"/>
          <w:rFonts w:asciiTheme="majorEastAsia" w:hAnsiTheme="majorEastAsia" w:eastAsiaTheme="majorEastAsia" w:cstheme="minorEastAsia"/>
          <w:b/>
          <w:bCs/>
          <w:sz w:val="24"/>
        </w:rPr>
      </w:pPr>
    </w:p>
    <w:p>
      <w:pPr>
        <w:spacing w:line="360" w:lineRule="auto"/>
        <w:jc w:val="center"/>
        <w:rPr>
          <w:rStyle w:val="227"/>
          <w:rFonts w:asciiTheme="majorEastAsia" w:hAnsiTheme="majorEastAsia" w:eastAsiaTheme="majorEastAsia" w:cstheme="minorEastAsia"/>
          <w:b/>
          <w:bCs/>
          <w:sz w:val="24"/>
        </w:rPr>
      </w:pPr>
      <w:r>
        <w:rPr>
          <w:rStyle w:val="227"/>
          <w:rFonts w:hint="eastAsia" w:asciiTheme="majorEastAsia" w:hAnsiTheme="majorEastAsia" w:eastAsiaTheme="majorEastAsia" w:cstheme="minorEastAsia"/>
          <w:b/>
          <w:bCs/>
          <w:sz w:val="24"/>
        </w:rPr>
        <w:t>符合性检查</w:t>
      </w:r>
    </w:p>
    <w:tbl>
      <w:tblPr>
        <w:tblStyle w:val="59"/>
        <w:tblW w:w="9342" w:type="dxa"/>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fixed"/>
        <w:tblCellMar>
          <w:top w:w="15" w:type="dxa"/>
          <w:left w:w="15" w:type="dxa"/>
          <w:bottom w:w="15" w:type="dxa"/>
          <w:right w:w="15" w:type="dxa"/>
        </w:tblCellMar>
      </w:tblPr>
      <w:tblGrid>
        <w:gridCol w:w="4948"/>
        <w:gridCol w:w="4394"/>
      </w:tblGrid>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15" w:type="dxa"/>
            <w:left w:w="15" w:type="dxa"/>
            <w:bottom w:w="15" w:type="dxa"/>
            <w:right w:w="15" w:type="dxa"/>
          </w:tblCellMar>
        </w:tblPrEx>
        <w:trPr>
          <w:trHeight w:val="539" w:hRule="atLeast"/>
          <w:tblCellSpacing w:w="0" w:type="dxa"/>
        </w:trPr>
        <w:tc>
          <w:tcPr>
            <w:tcW w:w="4948" w:type="dxa"/>
            <w:tcBorders>
              <w:top w:val="outset" w:color="DDDDDD" w:sz="6" w:space="0"/>
              <w:left w:val="outset" w:color="DDDDDD" w:sz="6" w:space="0"/>
              <w:bottom w:val="outset" w:color="DDDDDD" w:sz="6" w:space="0"/>
              <w:right w:val="outset" w:color="DDDDDD" w:sz="6" w:space="0"/>
            </w:tcBorders>
            <w:shd w:val="clear" w:color="auto" w:fill="EEEEEE"/>
            <w:vAlign w:val="center"/>
          </w:tcPr>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评议项目</w:t>
            </w:r>
          </w:p>
        </w:tc>
        <w:tc>
          <w:tcPr>
            <w:tcW w:w="4394" w:type="dxa"/>
            <w:tcBorders>
              <w:top w:val="outset" w:color="DDDDDD" w:sz="6" w:space="0"/>
              <w:left w:val="outset" w:color="DDDDDD" w:sz="6" w:space="0"/>
              <w:bottom w:val="outset" w:color="DDDDDD" w:sz="6" w:space="0"/>
              <w:right w:val="outset" w:color="DDDDDD" w:sz="6" w:space="0"/>
            </w:tcBorders>
            <w:shd w:val="clear" w:color="auto" w:fill="EEEEEE"/>
            <w:vAlign w:val="center"/>
          </w:tcPr>
          <w:p>
            <w:pPr>
              <w:spacing w:line="360" w:lineRule="auto"/>
              <w:jc w:val="center"/>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评议标准</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15" w:type="dxa"/>
            <w:left w:w="15" w:type="dxa"/>
            <w:bottom w:w="15" w:type="dxa"/>
            <w:right w:w="15" w:type="dxa"/>
          </w:tblCellMar>
        </w:tblPrEx>
        <w:trPr>
          <w:trHeight w:val="539" w:hRule="atLeast"/>
          <w:tblCellSpacing w:w="0" w:type="dxa"/>
        </w:trPr>
        <w:tc>
          <w:tcPr>
            <w:tcW w:w="4948" w:type="dxa"/>
            <w:tcBorders>
              <w:top w:val="outset" w:color="DDDDDD" w:sz="6" w:space="0"/>
              <w:left w:val="outset" w:color="DDDDDD" w:sz="6" w:space="0"/>
              <w:bottom w:val="outset" w:color="DDDDDD" w:sz="6" w:space="0"/>
              <w:right w:val="outset" w:color="DDDDDD" w:sz="6" w:space="0"/>
            </w:tcBorders>
            <w:vAlign w:val="center"/>
          </w:tcPr>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投标书</w:t>
            </w:r>
          </w:p>
        </w:tc>
        <w:tc>
          <w:tcPr>
            <w:tcW w:w="4394" w:type="dxa"/>
            <w:tcBorders>
              <w:top w:val="outset" w:color="DDDDDD" w:sz="6" w:space="0"/>
              <w:left w:val="outset" w:color="DDDDDD" w:sz="6" w:space="0"/>
              <w:bottom w:val="outset" w:color="DDDDDD" w:sz="6" w:space="0"/>
              <w:right w:val="outset" w:color="DDDDDD" w:sz="6" w:space="0"/>
            </w:tcBorders>
            <w:vAlign w:val="center"/>
          </w:tcPr>
          <w:p>
            <w:pPr>
              <w:spacing w:line="360" w:lineRule="auto"/>
              <w:jc w:val="center"/>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有/无</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15" w:type="dxa"/>
            <w:left w:w="15" w:type="dxa"/>
            <w:bottom w:w="15" w:type="dxa"/>
            <w:right w:w="15" w:type="dxa"/>
          </w:tblCellMar>
        </w:tblPrEx>
        <w:trPr>
          <w:trHeight w:val="479" w:hRule="atLeast"/>
          <w:tblCellSpacing w:w="0" w:type="dxa"/>
        </w:trPr>
        <w:tc>
          <w:tcPr>
            <w:tcW w:w="4948" w:type="dxa"/>
            <w:tcBorders>
              <w:top w:val="outset" w:color="DDDDDD" w:sz="6" w:space="0"/>
              <w:left w:val="outset" w:color="DDDDDD" w:sz="6" w:space="0"/>
              <w:bottom w:val="outset" w:color="DDDDDD" w:sz="6" w:space="0"/>
              <w:right w:val="outset" w:color="DDDDDD" w:sz="6" w:space="0"/>
            </w:tcBorders>
            <w:vAlign w:val="center"/>
          </w:tcPr>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法人代表证明书或法人授权委托书</w:t>
            </w:r>
          </w:p>
        </w:tc>
        <w:tc>
          <w:tcPr>
            <w:tcW w:w="4394" w:type="dxa"/>
            <w:tcBorders>
              <w:top w:val="outset" w:color="DDDDDD" w:sz="6" w:space="0"/>
              <w:left w:val="outset" w:color="DDDDDD" w:sz="6" w:space="0"/>
              <w:bottom w:val="outset" w:color="DDDDDD" w:sz="6" w:space="0"/>
              <w:right w:val="outset" w:color="DDDDDD" w:sz="6" w:space="0"/>
            </w:tcBorders>
            <w:vAlign w:val="center"/>
          </w:tcPr>
          <w:p>
            <w:pPr>
              <w:spacing w:line="360" w:lineRule="auto"/>
              <w:jc w:val="center"/>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有/无</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PrEx>
        <w:trPr>
          <w:trHeight w:val="479" w:hRule="atLeast"/>
          <w:tblCellSpacing w:w="0" w:type="dxa"/>
        </w:trPr>
        <w:tc>
          <w:tcPr>
            <w:tcW w:w="4948" w:type="dxa"/>
            <w:tcBorders>
              <w:top w:val="outset" w:color="DDDDDD" w:sz="6" w:space="0"/>
              <w:left w:val="outset" w:color="DDDDDD" w:sz="6" w:space="0"/>
              <w:bottom w:val="outset" w:color="DDDDDD" w:sz="6" w:space="0"/>
              <w:right w:val="outset" w:color="DDDDDD" w:sz="6" w:space="0"/>
            </w:tcBorders>
            <w:vAlign w:val="center"/>
          </w:tcPr>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资格证明文件</w:t>
            </w:r>
          </w:p>
        </w:tc>
        <w:tc>
          <w:tcPr>
            <w:tcW w:w="4394" w:type="dxa"/>
            <w:tcBorders>
              <w:top w:val="outset" w:color="DDDDDD" w:sz="6" w:space="0"/>
              <w:left w:val="outset" w:color="DDDDDD" w:sz="6" w:space="0"/>
              <w:bottom w:val="outset" w:color="DDDDDD" w:sz="6" w:space="0"/>
              <w:right w:val="outset" w:color="DDDDDD" w:sz="6" w:space="0"/>
            </w:tcBorders>
            <w:vAlign w:val="center"/>
          </w:tcPr>
          <w:p>
            <w:pPr>
              <w:spacing w:line="360" w:lineRule="auto"/>
              <w:jc w:val="center"/>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有/无</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PrEx>
        <w:trPr>
          <w:trHeight w:val="479" w:hRule="atLeast"/>
          <w:tblCellSpacing w:w="0" w:type="dxa"/>
        </w:trPr>
        <w:tc>
          <w:tcPr>
            <w:tcW w:w="4948" w:type="dxa"/>
            <w:tcBorders>
              <w:top w:val="outset" w:color="DDDDDD" w:sz="6" w:space="0"/>
              <w:left w:val="outset" w:color="DDDDDD" w:sz="6" w:space="0"/>
              <w:bottom w:val="outset" w:color="DDDDDD" w:sz="6" w:space="0"/>
              <w:right w:val="outset" w:color="DDDDDD" w:sz="6" w:space="0"/>
            </w:tcBorders>
            <w:vAlign w:val="center"/>
          </w:tcPr>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技术文件</w:t>
            </w:r>
          </w:p>
        </w:tc>
        <w:tc>
          <w:tcPr>
            <w:tcW w:w="4394" w:type="dxa"/>
            <w:tcBorders>
              <w:top w:val="outset" w:color="DDDDDD" w:sz="6" w:space="0"/>
              <w:left w:val="outset" w:color="DDDDDD" w:sz="6" w:space="0"/>
              <w:bottom w:val="outset" w:color="DDDDDD" w:sz="6" w:space="0"/>
              <w:right w:val="outset" w:color="DDDDDD" w:sz="6" w:space="0"/>
            </w:tcBorders>
            <w:vAlign w:val="center"/>
          </w:tcPr>
          <w:p>
            <w:pPr>
              <w:spacing w:line="360" w:lineRule="auto"/>
              <w:jc w:val="center"/>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有/无</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PrEx>
        <w:trPr>
          <w:trHeight w:val="479" w:hRule="atLeast"/>
          <w:tblCellSpacing w:w="0" w:type="dxa"/>
        </w:trPr>
        <w:tc>
          <w:tcPr>
            <w:tcW w:w="4948" w:type="dxa"/>
            <w:tcBorders>
              <w:top w:val="outset" w:color="DDDDDD" w:sz="6" w:space="0"/>
              <w:left w:val="outset" w:color="DDDDDD" w:sz="6" w:space="0"/>
              <w:bottom w:val="outset" w:color="DDDDDD" w:sz="6" w:space="0"/>
              <w:right w:val="outset" w:color="DDDDDD" w:sz="6" w:space="0"/>
            </w:tcBorders>
            <w:vAlign w:val="center"/>
          </w:tcPr>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投标分项报价表</w:t>
            </w:r>
          </w:p>
        </w:tc>
        <w:tc>
          <w:tcPr>
            <w:tcW w:w="4394" w:type="dxa"/>
            <w:tcBorders>
              <w:top w:val="outset" w:color="DDDDDD" w:sz="6" w:space="0"/>
              <w:left w:val="outset" w:color="DDDDDD" w:sz="6" w:space="0"/>
              <w:bottom w:val="outset" w:color="DDDDDD" w:sz="6" w:space="0"/>
              <w:right w:val="outset" w:color="DDDDDD" w:sz="6" w:space="0"/>
            </w:tcBorders>
            <w:vAlign w:val="center"/>
          </w:tcPr>
          <w:p>
            <w:pPr>
              <w:spacing w:line="360" w:lineRule="auto"/>
              <w:jc w:val="center"/>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有/无</w:t>
            </w:r>
          </w:p>
        </w:tc>
      </w:tr>
    </w:tbl>
    <w:p>
      <w:pPr>
        <w:spacing w:before="240" w:beforeLines="100" w:line="360" w:lineRule="auto"/>
        <w:jc w:val="center"/>
        <w:outlineLvl w:val="1"/>
        <w:rPr>
          <w:rFonts w:asciiTheme="majorEastAsia" w:hAnsiTheme="majorEastAsia" w:eastAsiaTheme="majorEastAsia" w:cstheme="minorEastAsia"/>
          <w:b/>
          <w:bCs/>
          <w:sz w:val="24"/>
        </w:rPr>
      </w:pPr>
      <w:bookmarkStart w:id="52" w:name="_Toc136963399"/>
      <w:r>
        <w:rPr>
          <w:rStyle w:val="227"/>
          <w:rFonts w:hint="eastAsia" w:asciiTheme="majorEastAsia" w:hAnsiTheme="majorEastAsia" w:eastAsiaTheme="majorEastAsia" w:cstheme="minorEastAsia"/>
          <w:b/>
          <w:bCs/>
          <w:sz w:val="24"/>
        </w:rPr>
        <w:t>评标标准</w:t>
      </w:r>
      <w:bookmarkEnd w:id="52"/>
    </w:p>
    <w:tbl>
      <w:tblPr>
        <w:tblStyle w:val="59"/>
        <w:tblW w:w="945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53"/>
        <w:gridCol w:w="1560"/>
        <w:gridCol w:w="673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153" w:type="dxa"/>
            <w:tcBorders>
              <w:bottom w:val="single" w:color="auto" w:sz="4" w:space="0"/>
              <w:right w:val="single" w:color="auto" w:sz="4" w:space="0"/>
            </w:tcBorders>
            <w:vAlign w:val="center"/>
          </w:tcPr>
          <w:p>
            <w:pPr>
              <w:widowControl/>
              <w:spacing w:before="100" w:beforeAutospacing="1" w:after="100" w:afterAutospacing="1" w:line="360" w:lineRule="auto"/>
              <w:jc w:val="center"/>
              <w:rPr>
                <w:rFonts w:asciiTheme="majorEastAsia" w:hAnsiTheme="majorEastAsia" w:eastAsiaTheme="majorEastAsia" w:cstheme="minorEastAsia"/>
                <w:kern w:val="0"/>
                <w:sz w:val="24"/>
              </w:rPr>
            </w:pPr>
            <w:r>
              <w:rPr>
                <w:rFonts w:hint="eastAsia" w:asciiTheme="majorEastAsia" w:hAnsiTheme="majorEastAsia" w:eastAsiaTheme="majorEastAsia" w:cstheme="minorEastAsia"/>
                <w:kern w:val="0"/>
                <w:sz w:val="24"/>
              </w:rPr>
              <w:t>评审因素</w:t>
            </w:r>
          </w:p>
        </w:tc>
        <w:tc>
          <w:tcPr>
            <w:tcW w:w="8298" w:type="dxa"/>
            <w:gridSpan w:val="2"/>
            <w:tcBorders>
              <w:left w:val="single" w:color="auto" w:sz="4" w:space="0"/>
              <w:bottom w:val="single" w:color="auto" w:sz="4" w:space="0"/>
            </w:tcBorders>
            <w:vAlign w:val="center"/>
          </w:tcPr>
          <w:p>
            <w:pPr>
              <w:widowControl/>
              <w:spacing w:before="100" w:beforeAutospacing="1" w:after="100" w:afterAutospacing="1" w:line="360" w:lineRule="auto"/>
              <w:jc w:val="center"/>
              <w:rPr>
                <w:rFonts w:asciiTheme="majorEastAsia" w:hAnsiTheme="majorEastAsia" w:eastAsiaTheme="majorEastAsia" w:cstheme="minorEastAsia"/>
                <w:kern w:val="0"/>
                <w:sz w:val="24"/>
              </w:rPr>
            </w:pPr>
            <w:r>
              <w:rPr>
                <w:rFonts w:hint="eastAsia" w:asciiTheme="majorEastAsia" w:hAnsiTheme="majorEastAsia" w:eastAsiaTheme="majorEastAsia" w:cstheme="minorEastAsia"/>
                <w:kern w:val="0"/>
                <w:sz w:val="24"/>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153" w:type="dxa"/>
            <w:tcBorders>
              <w:top w:val="single" w:color="auto" w:sz="4" w:space="0"/>
              <w:bottom w:val="single" w:color="auto" w:sz="4" w:space="0"/>
              <w:right w:val="single" w:color="auto" w:sz="4" w:space="0"/>
            </w:tcBorders>
            <w:vAlign w:val="center"/>
          </w:tcPr>
          <w:p>
            <w:pPr>
              <w:autoSpaceDE w:val="0"/>
              <w:autoSpaceDN w:val="0"/>
              <w:adjustRightInd w:val="0"/>
              <w:spacing w:before="28" w:line="360" w:lineRule="auto"/>
              <w:ind w:right="34"/>
              <w:jc w:val="left"/>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价格分（</w:t>
            </w:r>
            <w:r>
              <w:rPr>
                <w:rFonts w:asciiTheme="majorEastAsia" w:hAnsiTheme="majorEastAsia" w:eastAsiaTheme="majorEastAsia" w:cstheme="minorEastAsia"/>
                <w:sz w:val="24"/>
              </w:rPr>
              <w:t>80</w:t>
            </w:r>
            <w:r>
              <w:rPr>
                <w:rFonts w:hint="eastAsia" w:asciiTheme="majorEastAsia" w:hAnsiTheme="majorEastAsia" w:eastAsiaTheme="majorEastAsia" w:cstheme="minorEastAsia"/>
                <w:sz w:val="24"/>
              </w:rPr>
              <w:t>分）</w:t>
            </w:r>
          </w:p>
        </w:tc>
        <w:tc>
          <w:tcPr>
            <w:tcW w:w="8298" w:type="dxa"/>
            <w:gridSpan w:val="2"/>
            <w:tcBorders>
              <w:top w:val="single" w:color="auto" w:sz="4" w:space="0"/>
              <w:left w:val="single" w:color="auto" w:sz="4" w:space="0"/>
              <w:bottom w:val="single" w:color="auto" w:sz="4" w:space="0"/>
            </w:tcBorders>
            <w:vAlign w:val="center"/>
          </w:tcPr>
          <w:p>
            <w:pPr>
              <w:widowControl/>
              <w:spacing w:line="360" w:lineRule="auto"/>
              <w:jc w:val="left"/>
              <w:rPr>
                <w:rFonts w:asciiTheme="majorEastAsia" w:hAnsiTheme="majorEastAsia" w:eastAsiaTheme="majorEastAsia" w:cstheme="minorEastAsia"/>
                <w:b/>
                <w:bCs/>
                <w:sz w:val="24"/>
              </w:rPr>
            </w:pPr>
            <w:r>
              <w:rPr>
                <w:rFonts w:hint="eastAsia" w:asciiTheme="majorEastAsia" w:hAnsiTheme="majorEastAsia" w:eastAsiaTheme="majorEastAsia" w:cstheme="minorEastAsia"/>
                <w:b/>
                <w:bCs/>
                <w:sz w:val="24"/>
              </w:rPr>
              <w:t>价格分采用低价优先法计算，即满足招标文件要求且投标价格最低的投标报价为评标基准价，其价格分为满分。其他投标人的价格分统一按下列公式计算：投标报价得分=（评标基准价/投标报价）×</w:t>
            </w:r>
            <w:r>
              <w:rPr>
                <w:rFonts w:asciiTheme="majorEastAsia" w:hAnsiTheme="majorEastAsia" w:eastAsiaTheme="majorEastAsia" w:cstheme="minorEastAsia"/>
                <w:b/>
                <w:bCs/>
                <w:sz w:val="24"/>
              </w:rPr>
              <w:t>80</w:t>
            </w:r>
            <w:r>
              <w:rPr>
                <w:rFonts w:hint="eastAsia" w:asciiTheme="majorEastAsia" w:hAnsiTheme="majorEastAsia" w:eastAsiaTheme="majorEastAsia" w:cstheme="minorEastAsia"/>
                <w:b/>
                <w:bCs/>
                <w:sz w:val="24"/>
              </w:rPr>
              <w:t>分；计算结果保留至小数点后两位。</w:t>
            </w:r>
          </w:p>
          <w:p>
            <w:pPr>
              <w:widowControl/>
              <w:spacing w:line="360" w:lineRule="auto"/>
              <w:jc w:val="left"/>
              <w:rPr>
                <w:rFonts w:asciiTheme="majorEastAsia" w:hAnsiTheme="majorEastAsia" w:eastAsiaTheme="majorEastAsia" w:cstheme="minorEastAsia"/>
                <w:b/>
                <w:bCs/>
                <w:sz w:val="24"/>
              </w:rPr>
            </w:pPr>
            <w:r>
              <w:rPr>
                <w:rFonts w:hint="eastAsia" w:asciiTheme="majorEastAsia" w:hAnsiTheme="majorEastAsia" w:eastAsiaTheme="majorEastAsia" w:cstheme="minorEastAsia"/>
                <w:b/>
                <w:bCs/>
                <w:sz w:val="24"/>
              </w:rPr>
              <w:t>注：①对小型和微型企业提供的产品（货物）、服务价格给予 10%的扣除，用扣除后的价格参与评审。(需提供中小企业声明函）供应商提供《中小企业声明函》内容不实的，属于“提供虚假材料谋求中标、成交的”情形，依照《政府采购法》的有关规定追究相应责任。</w:t>
            </w:r>
          </w:p>
          <w:p>
            <w:pPr>
              <w:pStyle w:val="2"/>
              <w:spacing w:line="360" w:lineRule="auto"/>
              <w:ind w:firstLine="482" w:firstLineChars="200"/>
              <w:rPr>
                <w:rFonts w:asciiTheme="majorEastAsia" w:hAnsiTheme="majorEastAsia" w:eastAsiaTheme="majorEastAsia"/>
                <w:sz w:val="24"/>
                <w:szCs w:val="24"/>
              </w:rPr>
            </w:pPr>
            <w:r>
              <w:rPr>
                <w:rFonts w:hint="eastAsia" w:asciiTheme="majorEastAsia" w:hAnsiTheme="majorEastAsia" w:eastAsiaTheme="majorEastAsia" w:cstheme="minorEastAsia"/>
                <w:caps w:val="0"/>
                <w:sz w:val="24"/>
                <w:szCs w:val="24"/>
              </w:rPr>
              <w:t>②如某个投标人的投标报价明显低于其它投标人的投标报价且有可能低于成本价的，评标委员会可要求该投标人在规定的时间内做出澄清，如不能做出合理解释，评标委员会可认定其为恶意低价竞争，从而否决其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8" w:hRule="atLeast"/>
          <w:jc w:val="center"/>
        </w:trPr>
        <w:tc>
          <w:tcPr>
            <w:tcW w:w="1153" w:type="dxa"/>
            <w:tcBorders>
              <w:top w:val="single" w:color="auto" w:sz="4" w:space="0"/>
              <w:left w:val="single" w:color="auto" w:sz="4" w:space="0"/>
              <w:right w:val="single" w:color="auto" w:sz="4" w:space="0"/>
            </w:tcBorders>
            <w:vAlign w:val="center"/>
          </w:tcPr>
          <w:p>
            <w:pPr>
              <w:widowControl/>
              <w:spacing w:line="360" w:lineRule="auto"/>
              <w:jc w:val="left"/>
              <w:rPr>
                <w:rFonts w:asciiTheme="majorEastAsia" w:hAnsiTheme="majorEastAsia" w:eastAsiaTheme="majorEastAsia" w:cstheme="minorEastAsia"/>
                <w:kern w:val="0"/>
                <w:sz w:val="24"/>
              </w:rPr>
            </w:pPr>
            <w:r>
              <w:rPr>
                <w:rFonts w:hint="eastAsia" w:asciiTheme="majorEastAsia" w:hAnsiTheme="majorEastAsia" w:eastAsiaTheme="majorEastAsia" w:cstheme="minorEastAsia"/>
                <w:kern w:val="0"/>
                <w:sz w:val="24"/>
              </w:rPr>
              <w:t>技术分（</w:t>
            </w:r>
            <w:r>
              <w:rPr>
                <w:rFonts w:asciiTheme="majorEastAsia" w:hAnsiTheme="majorEastAsia" w:eastAsiaTheme="majorEastAsia" w:cstheme="minorEastAsia"/>
                <w:kern w:val="0"/>
                <w:sz w:val="24"/>
              </w:rPr>
              <w:t>10</w:t>
            </w:r>
            <w:r>
              <w:rPr>
                <w:rFonts w:hint="eastAsia" w:asciiTheme="majorEastAsia" w:hAnsiTheme="majorEastAsia" w:eastAsiaTheme="majorEastAsia" w:cstheme="minorEastAsia"/>
                <w:kern w:val="0"/>
                <w:sz w:val="24"/>
              </w:rPr>
              <w:t>分）</w:t>
            </w:r>
          </w:p>
        </w:tc>
        <w:tc>
          <w:tcPr>
            <w:tcW w:w="1560" w:type="dxa"/>
            <w:tcBorders>
              <w:top w:val="single" w:color="auto" w:sz="4" w:space="0"/>
              <w:left w:val="single" w:color="auto" w:sz="4" w:space="0"/>
              <w:right w:val="single" w:color="auto" w:sz="4" w:space="0"/>
            </w:tcBorders>
          </w:tcPr>
          <w:p>
            <w:pPr>
              <w:autoSpaceDE w:val="0"/>
              <w:autoSpaceDN w:val="0"/>
              <w:adjustRightInd w:val="0"/>
              <w:spacing w:before="28" w:line="360" w:lineRule="auto"/>
              <w:ind w:right="34"/>
              <w:jc w:val="left"/>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基本技术需求（</w:t>
            </w:r>
            <w:r>
              <w:rPr>
                <w:rFonts w:asciiTheme="majorEastAsia" w:hAnsiTheme="majorEastAsia" w:eastAsiaTheme="majorEastAsia" w:cstheme="minorEastAsia"/>
                <w:sz w:val="24"/>
              </w:rPr>
              <w:t>10</w:t>
            </w:r>
            <w:r>
              <w:rPr>
                <w:rFonts w:hint="eastAsia" w:asciiTheme="majorEastAsia" w:hAnsiTheme="majorEastAsia" w:eastAsiaTheme="majorEastAsia" w:cstheme="minorEastAsia"/>
                <w:sz w:val="24"/>
              </w:rPr>
              <w:t>分）</w:t>
            </w:r>
          </w:p>
        </w:tc>
        <w:tc>
          <w:tcPr>
            <w:tcW w:w="6738" w:type="dxa"/>
            <w:tcBorders>
              <w:top w:val="single" w:color="auto" w:sz="4" w:space="0"/>
              <w:left w:val="single" w:color="auto" w:sz="4" w:space="0"/>
            </w:tcBorders>
          </w:tcPr>
          <w:p>
            <w:pPr>
              <w:spacing w:line="360" w:lineRule="auto"/>
              <w:rPr>
                <w:rFonts w:asciiTheme="majorEastAsia" w:hAnsiTheme="majorEastAsia" w:eastAsiaTheme="majorEastAsia" w:cstheme="minorEastAsia"/>
                <w:kern w:val="0"/>
                <w:sz w:val="24"/>
              </w:rPr>
            </w:pPr>
            <w:r>
              <w:rPr>
                <w:rFonts w:hint="eastAsia" w:asciiTheme="majorEastAsia" w:hAnsiTheme="majorEastAsia" w:eastAsiaTheme="majorEastAsia" w:cstheme="minorEastAsia"/>
                <w:kern w:val="0"/>
                <w:sz w:val="24"/>
              </w:rPr>
              <w:t>投标人完全响应招标文件技术需求中所有条款要求的得</w:t>
            </w:r>
            <w:r>
              <w:rPr>
                <w:rFonts w:asciiTheme="majorEastAsia" w:hAnsiTheme="majorEastAsia" w:eastAsiaTheme="majorEastAsia" w:cstheme="minorEastAsia"/>
                <w:kern w:val="0"/>
                <w:sz w:val="24"/>
              </w:rPr>
              <w:t>10</w:t>
            </w:r>
            <w:r>
              <w:rPr>
                <w:rFonts w:hint="eastAsia" w:asciiTheme="majorEastAsia" w:hAnsiTheme="majorEastAsia" w:eastAsiaTheme="majorEastAsia" w:cstheme="minorEastAsia"/>
                <w:kern w:val="0"/>
                <w:sz w:val="24"/>
              </w:rPr>
              <w:t>分，否则投标无效。</w:t>
            </w:r>
          </w:p>
          <w:p>
            <w:pPr>
              <w:pStyle w:val="2"/>
              <w:spacing w:line="360" w:lineRule="auto"/>
              <w:rPr>
                <w:rFonts w:asciiTheme="majorEastAsia" w:hAnsiTheme="majorEastAsia" w:eastAsiaTheme="majorEastAsia"/>
                <w:sz w:val="24"/>
                <w:szCs w:val="24"/>
              </w:rPr>
            </w:pPr>
            <w:bookmarkStart w:id="53" w:name="_Toc128750270"/>
            <w:r>
              <w:rPr>
                <w:rFonts w:asciiTheme="majorEastAsia" w:hAnsiTheme="majorEastAsia" w:eastAsiaTheme="majorEastAsia"/>
                <w:sz w:val="24"/>
                <w:szCs w:val="24"/>
              </w:rPr>
              <w:t>（评审依据：投标文件中提供的</w:t>
            </w:r>
            <w:r>
              <w:rPr>
                <w:rFonts w:hint="eastAsia" w:asciiTheme="majorEastAsia" w:hAnsiTheme="majorEastAsia" w:eastAsiaTheme="majorEastAsia"/>
                <w:sz w:val="24"/>
                <w:szCs w:val="24"/>
              </w:rPr>
              <w:t>技术响应、偏离说明表</w:t>
            </w:r>
            <w:r>
              <w:rPr>
                <w:rFonts w:asciiTheme="majorEastAsia" w:hAnsiTheme="majorEastAsia" w:eastAsiaTheme="majorEastAsia"/>
                <w:sz w:val="24"/>
                <w:szCs w:val="24"/>
              </w:rPr>
              <w:t>）</w:t>
            </w:r>
            <w:bookmarkEnd w:id="53"/>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jc w:val="center"/>
        </w:trPr>
        <w:tc>
          <w:tcPr>
            <w:tcW w:w="1153" w:type="dxa"/>
            <w:tcBorders>
              <w:top w:val="single" w:color="auto" w:sz="4" w:space="0"/>
              <w:left w:val="single" w:color="auto" w:sz="4" w:space="0"/>
              <w:right w:val="single" w:color="auto" w:sz="4" w:space="0"/>
            </w:tcBorders>
            <w:vAlign w:val="center"/>
          </w:tcPr>
          <w:p>
            <w:pPr>
              <w:widowControl/>
              <w:snapToGrid w:val="0"/>
              <w:spacing w:before="100" w:beforeAutospacing="1" w:after="100" w:afterAutospacing="1"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kern w:val="0"/>
                <w:sz w:val="24"/>
              </w:rPr>
              <w:t>商务分（</w:t>
            </w:r>
            <w:r>
              <w:rPr>
                <w:rFonts w:asciiTheme="majorEastAsia" w:hAnsiTheme="majorEastAsia" w:eastAsiaTheme="majorEastAsia" w:cstheme="minorEastAsia"/>
                <w:kern w:val="0"/>
                <w:sz w:val="24"/>
              </w:rPr>
              <w:t>10</w:t>
            </w:r>
            <w:r>
              <w:rPr>
                <w:rFonts w:hint="eastAsia" w:asciiTheme="majorEastAsia" w:hAnsiTheme="majorEastAsia" w:eastAsiaTheme="majorEastAsia" w:cstheme="minorEastAsia"/>
                <w:kern w:val="0"/>
                <w:sz w:val="24"/>
              </w:rPr>
              <w:t>分）</w:t>
            </w:r>
          </w:p>
        </w:tc>
        <w:tc>
          <w:tcPr>
            <w:tcW w:w="1560" w:type="dxa"/>
            <w:tcBorders>
              <w:top w:val="single" w:color="auto" w:sz="4" w:space="0"/>
              <w:left w:val="single" w:color="auto" w:sz="4" w:space="0"/>
              <w:bottom w:val="single" w:color="auto" w:sz="4" w:space="0"/>
            </w:tcBorders>
            <w:vAlign w:val="center"/>
          </w:tcPr>
          <w:p>
            <w:pPr>
              <w:autoSpaceDE w:val="0"/>
              <w:autoSpaceDN w:val="0"/>
              <w:adjustRightInd w:val="0"/>
              <w:spacing w:before="28" w:line="360" w:lineRule="auto"/>
              <w:ind w:right="34"/>
              <w:jc w:val="center"/>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基本商务要求（</w:t>
            </w:r>
            <w:r>
              <w:rPr>
                <w:rFonts w:asciiTheme="majorEastAsia" w:hAnsiTheme="majorEastAsia" w:eastAsiaTheme="majorEastAsia" w:cstheme="minorEastAsia"/>
                <w:sz w:val="24"/>
              </w:rPr>
              <w:t>6</w:t>
            </w:r>
            <w:r>
              <w:rPr>
                <w:rFonts w:hint="eastAsia" w:asciiTheme="majorEastAsia" w:hAnsiTheme="majorEastAsia" w:eastAsiaTheme="majorEastAsia" w:cstheme="minorEastAsia"/>
                <w:sz w:val="24"/>
              </w:rPr>
              <w:t>分）</w:t>
            </w:r>
          </w:p>
        </w:tc>
        <w:tc>
          <w:tcPr>
            <w:tcW w:w="6738" w:type="dxa"/>
            <w:tcBorders>
              <w:top w:val="single" w:color="auto" w:sz="4" w:space="0"/>
              <w:left w:val="single" w:color="auto" w:sz="4" w:space="0"/>
              <w:bottom w:val="single" w:color="auto" w:sz="4" w:space="0"/>
            </w:tcBorders>
            <w:vAlign w:val="center"/>
          </w:tcPr>
          <w:p>
            <w:pPr>
              <w:pStyle w:val="269"/>
              <w:rPr>
                <w:rFonts w:asciiTheme="majorEastAsia" w:hAnsiTheme="majorEastAsia" w:eastAsiaTheme="majorEastAsia"/>
                <w:szCs w:val="24"/>
              </w:rPr>
            </w:pPr>
            <w:r>
              <w:rPr>
                <w:rFonts w:hint="eastAsia" w:asciiTheme="majorEastAsia" w:hAnsiTheme="majorEastAsia" w:eastAsiaTheme="majorEastAsia"/>
                <w:szCs w:val="24"/>
              </w:rPr>
              <w:t>投标人完全响应招标文件商务要求中所有条款要求的得</w:t>
            </w:r>
            <w:r>
              <w:rPr>
                <w:rFonts w:asciiTheme="majorEastAsia" w:hAnsiTheme="majorEastAsia" w:eastAsiaTheme="majorEastAsia"/>
                <w:szCs w:val="24"/>
              </w:rPr>
              <w:t>6</w:t>
            </w:r>
            <w:r>
              <w:rPr>
                <w:rFonts w:hint="eastAsia" w:asciiTheme="majorEastAsia" w:hAnsiTheme="majorEastAsia" w:eastAsiaTheme="majorEastAsia"/>
                <w:szCs w:val="24"/>
              </w:rPr>
              <w:t>分，否则投标无效。</w:t>
            </w:r>
          </w:p>
          <w:p>
            <w:pPr>
              <w:pStyle w:val="269"/>
              <w:rPr>
                <w:rFonts w:asciiTheme="majorEastAsia" w:hAnsiTheme="majorEastAsia" w:eastAsiaTheme="majorEastAsia"/>
                <w:szCs w:val="24"/>
              </w:rPr>
            </w:pPr>
            <w:r>
              <w:rPr>
                <w:rFonts w:asciiTheme="majorEastAsia" w:hAnsiTheme="majorEastAsia" w:eastAsiaTheme="majorEastAsia"/>
                <w:b/>
                <w:szCs w:val="24"/>
              </w:rPr>
              <w:t>（评审依据：投标文件中提供的商务</w:t>
            </w:r>
            <w:r>
              <w:rPr>
                <w:rFonts w:hint="eastAsia" w:asciiTheme="majorEastAsia" w:hAnsiTheme="majorEastAsia" w:eastAsiaTheme="majorEastAsia"/>
                <w:b/>
                <w:szCs w:val="24"/>
              </w:rPr>
              <w:t>响应、偏离说明表</w:t>
            </w:r>
            <w:r>
              <w:rPr>
                <w:rFonts w:asciiTheme="majorEastAsia" w:hAnsiTheme="majorEastAsia" w:eastAsiaTheme="majorEastAsia"/>
                <w:b/>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jc w:val="center"/>
        </w:trPr>
        <w:tc>
          <w:tcPr>
            <w:tcW w:w="1153" w:type="dxa"/>
            <w:tcBorders>
              <w:left w:val="single" w:color="auto" w:sz="4" w:space="0"/>
              <w:right w:val="single" w:color="auto" w:sz="4" w:space="0"/>
            </w:tcBorders>
            <w:vAlign w:val="center"/>
          </w:tcPr>
          <w:p>
            <w:pPr>
              <w:widowControl/>
              <w:snapToGrid w:val="0"/>
              <w:spacing w:before="100" w:beforeAutospacing="1" w:after="100" w:afterAutospacing="1" w:line="360" w:lineRule="auto"/>
              <w:rPr>
                <w:rFonts w:asciiTheme="majorEastAsia" w:hAnsiTheme="majorEastAsia" w:eastAsiaTheme="majorEastAsia" w:cstheme="minorEastAsia"/>
                <w:kern w:val="0"/>
                <w:sz w:val="24"/>
              </w:rPr>
            </w:pPr>
          </w:p>
        </w:tc>
        <w:tc>
          <w:tcPr>
            <w:tcW w:w="1560" w:type="dxa"/>
            <w:tcBorders>
              <w:top w:val="single" w:color="auto" w:sz="4" w:space="0"/>
              <w:left w:val="single" w:color="auto" w:sz="4" w:space="0"/>
              <w:bottom w:val="single" w:color="auto" w:sz="4" w:space="0"/>
            </w:tcBorders>
            <w:vAlign w:val="center"/>
          </w:tcPr>
          <w:p>
            <w:pPr>
              <w:autoSpaceDE w:val="0"/>
              <w:autoSpaceDN w:val="0"/>
              <w:adjustRightInd w:val="0"/>
              <w:spacing w:before="28" w:line="360" w:lineRule="auto"/>
              <w:ind w:right="34"/>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业绩（</w:t>
            </w:r>
            <w:r>
              <w:rPr>
                <w:rFonts w:asciiTheme="majorEastAsia" w:hAnsiTheme="majorEastAsia" w:eastAsiaTheme="majorEastAsia" w:cstheme="minorEastAsia"/>
                <w:sz w:val="24"/>
              </w:rPr>
              <w:t>4</w:t>
            </w:r>
            <w:r>
              <w:rPr>
                <w:rFonts w:hint="eastAsia" w:asciiTheme="majorEastAsia" w:hAnsiTheme="majorEastAsia" w:eastAsiaTheme="majorEastAsia" w:cstheme="minorEastAsia"/>
                <w:sz w:val="24"/>
              </w:rPr>
              <w:t>分）</w:t>
            </w:r>
          </w:p>
        </w:tc>
        <w:tc>
          <w:tcPr>
            <w:tcW w:w="6738" w:type="dxa"/>
            <w:tcBorders>
              <w:top w:val="single" w:color="auto" w:sz="4" w:space="0"/>
              <w:left w:val="single" w:color="auto" w:sz="4" w:space="0"/>
              <w:bottom w:val="single" w:color="auto" w:sz="4" w:space="0"/>
            </w:tcBorders>
            <w:vAlign w:val="center"/>
          </w:tcPr>
          <w:p>
            <w:pPr>
              <w:pStyle w:val="269"/>
              <w:rPr>
                <w:rFonts w:asciiTheme="majorEastAsia" w:hAnsiTheme="majorEastAsia" w:eastAsiaTheme="majorEastAsia" w:cstheme="minorEastAsia"/>
                <w:szCs w:val="24"/>
              </w:rPr>
            </w:pPr>
            <w:r>
              <w:rPr>
                <w:rFonts w:hint="eastAsia" w:asciiTheme="majorEastAsia" w:hAnsiTheme="majorEastAsia" w:eastAsiaTheme="majorEastAsia" w:cstheme="minorEastAsia"/>
                <w:szCs w:val="24"/>
              </w:rPr>
              <w:t xml:space="preserve">投标人自 2018 年 1 月 1 日至投标截止时间以来（以合同签订时间为准）承接过类似案例，每提供一份得 </w:t>
            </w:r>
            <w:r>
              <w:rPr>
                <w:rFonts w:asciiTheme="majorEastAsia" w:hAnsiTheme="majorEastAsia" w:eastAsiaTheme="majorEastAsia" w:cstheme="minorEastAsia"/>
                <w:szCs w:val="24"/>
              </w:rPr>
              <w:t>1</w:t>
            </w:r>
            <w:r>
              <w:rPr>
                <w:rFonts w:hint="eastAsia" w:asciiTheme="majorEastAsia" w:hAnsiTheme="majorEastAsia" w:eastAsiaTheme="majorEastAsia" w:cstheme="minorEastAsia"/>
                <w:szCs w:val="24"/>
              </w:rPr>
              <w:t xml:space="preserve"> 分。最高得 </w:t>
            </w:r>
            <w:r>
              <w:rPr>
                <w:rFonts w:asciiTheme="majorEastAsia" w:hAnsiTheme="majorEastAsia" w:eastAsiaTheme="majorEastAsia" w:cstheme="minorEastAsia"/>
                <w:szCs w:val="24"/>
              </w:rPr>
              <w:t>4</w:t>
            </w:r>
            <w:r>
              <w:rPr>
                <w:rFonts w:hint="eastAsia" w:asciiTheme="majorEastAsia" w:hAnsiTheme="majorEastAsia" w:eastAsiaTheme="majorEastAsia" w:cstheme="minorEastAsia"/>
                <w:szCs w:val="24"/>
              </w:rPr>
              <w:t>分。</w:t>
            </w:r>
          </w:p>
          <w:p>
            <w:pPr>
              <w:pStyle w:val="269"/>
              <w:rPr>
                <w:rFonts w:asciiTheme="majorEastAsia" w:hAnsiTheme="majorEastAsia" w:eastAsiaTheme="majorEastAsia" w:cstheme="minorEastAsia"/>
                <w:b/>
                <w:bCs/>
                <w:szCs w:val="24"/>
              </w:rPr>
            </w:pPr>
            <w:r>
              <w:rPr>
                <w:rFonts w:hint="eastAsia" w:asciiTheme="majorEastAsia" w:hAnsiTheme="majorEastAsia" w:eastAsiaTheme="majorEastAsia" w:cstheme="minorEastAsia"/>
                <w:b/>
                <w:bCs/>
                <w:szCs w:val="24"/>
              </w:rPr>
              <w:t>（评审依据：须提供加盖供应商公章的合同、中标通知书扫描件满足得分，否则不得分）</w:t>
            </w:r>
          </w:p>
        </w:tc>
      </w:tr>
    </w:tbl>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备注：1.本表与招标文件中相关评标条款内容不一致的，以本表内容为准。</w:t>
      </w:r>
    </w:p>
    <w:p>
      <w:pPr>
        <w:spacing w:line="360" w:lineRule="auto"/>
        <w:ind w:firstLine="720" w:firstLineChars="300"/>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2.各评委按规定的范围内进行量化打分，并统计总分。</w:t>
      </w:r>
    </w:p>
    <w:p>
      <w:pPr>
        <w:spacing w:line="360" w:lineRule="auto"/>
        <w:ind w:firstLine="720" w:firstLineChars="300"/>
        <w:rPr>
          <w:rStyle w:val="227"/>
          <w:rFonts w:asciiTheme="majorEastAsia" w:hAnsiTheme="majorEastAsia" w:eastAsiaTheme="majorEastAsia" w:cstheme="minorEastAsia"/>
          <w:bCs/>
          <w:sz w:val="24"/>
        </w:rPr>
      </w:pPr>
      <w:r>
        <w:rPr>
          <w:rStyle w:val="227"/>
          <w:rFonts w:hint="eastAsia" w:asciiTheme="majorEastAsia" w:hAnsiTheme="majorEastAsia" w:eastAsiaTheme="majorEastAsia" w:cstheme="minorEastAsia"/>
          <w:bCs/>
          <w:sz w:val="24"/>
        </w:rPr>
        <w:t>3.投标人提供的计分材料，需提供相关证明进行审查。</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32 评标过程的保密性</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32.1 评标工作在评标委员会内独立进行，评标委员会将遵照评标原则，公正、公平对待所有投标人。</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32.2 开标之后，直到授予投标人合同止，其间所进行的程序及内容均予保密，评标小组等相关人员均不得向任何人透露评标信息。</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32.3 评标期间，投标人企图影响招标人的任何活动都将导致投标被拒绝，由此产生的一切责任与后果由投标人自行承担。</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32.4 招标人不向落标人解释落标原因，不退还投标文件。</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33废标情况</w:t>
      </w:r>
    </w:p>
    <w:p>
      <w:pPr>
        <w:spacing w:line="360" w:lineRule="auto"/>
        <w:rPr>
          <w:rFonts w:asciiTheme="majorEastAsia" w:hAnsiTheme="majorEastAsia" w:eastAsiaTheme="majorEastAsia" w:cstheme="minorEastAsia"/>
          <w:b/>
          <w:bCs/>
          <w:sz w:val="24"/>
        </w:rPr>
      </w:pPr>
      <w:r>
        <w:rPr>
          <w:rFonts w:hint="eastAsia" w:asciiTheme="majorEastAsia" w:hAnsiTheme="majorEastAsia" w:eastAsiaTheme="majorEastAsia" w:cstheme="minorEastAsia"/>
          <w:b/>
          <w:bCs/>
          <w:sz w:val="24"/>
        </w:rPr>
        <w:t>33.1投标人有下列情形之一的，属于实质上没有响应招标文件要求的投标，其投标将被视为无效投标：</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33.1.1 投标总金额超过本项目采购总预算，采购人不能支付的；</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33.1.2 经评标委员会确定技术参数不符合招标文件要求的；</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33.1.3 服务期不能满足要求的或服务质量不能满足的；</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33.1.4 投标人的投标文件或资格证明文件未提供或不符合招标文件要求的；</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33.1.5 投标文件无法定代表人签字的；</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33.1.6 投标文件出现多个投标方案的；</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33.1.7 投标文件含有违反国家法律、法规的内容，或附有采购人不能接受的条件的；</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33.1.8投标人未通过资格性检查或投标文件未通过符合性检查的；</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33.1.9 投标有效期不足的；</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33.1.10 投标文件技术规格中的响应与事实不符或虚假投标的；</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33.1.11字迹或内容模糊，辨认不清的；</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33.1.12 法定代表人为同一人的两个及两个以上投标人的；</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33.1.13 投标人相互之间存在直接控股、管理关系的；</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33.1.14 投标人为本采购项目提供整体设计、规范编制或者项目管理、监理、检测等服务的供应商；</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33.1.15 现场签到的投标代表与投标文件中投标代表不一致的；</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33.1.16</w:t>
      </w:r>
      <w:r>
        <w:rPr>
          <w:rFonts w:hint="eastAsia" w:asciiTheme="majorEastAsia" w:hAnsiTheme="majorEastAsia" w:eastAsiaTheme="majorEastAsia" w:cstheme="minorEastAsia"/>
          <w:sz w:val="24"/>
        </w:rPr>
        <w:t>超出经营范围的；</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33.1.17</w:t>
      </w:r>
      <w:r>
        <w:rPr>
          <w:rFonts w:hint="eastAsia" w:asciiTheme="majorEastAsia" w:hAnsiTheme="majorEastAsia" w:eastAsiaTheme="majorEastAsia" w:cstheme="minorEastAsia"/>
          <w:sz w:val="24"/>
        </w:rPr>
        <w:t>其他被评标委员会认定无效的情况或招标文件当中已列明的其他导致废标的因素</w:t>
      </w:r>
      <w:r>
        <w:rPr>
          <w:rFonts w:hint="eastAsia" w:asciiTheme="majorEastAsia" w:hAnsiTheme="majorEastAsia" w:eastAsiaTheme="majorEastAsia" w:cstheme="minorEastAsia"/>
          <w:bCs/>
          <w:sz w:val="24"/>
        </w:rPr>
        <w:t>。</w:t>
      </w:r>
    </w:p>
    <w:p>
      <w:pPr>
        <w:spacing w:line="360" w:lineRule="auto"/>
        <w:rPr>
          <w:rFonts w:asciiTheme="majorEastAsia" w:hAnsiTheme="majorEastAsia" w:eastAsiaTheme="majorEastAsia" w:cstheme="minorEastAsia"/>
          <w:b/>
          <w:bCs/>
          <w:sz w:val="24"/>
        </w:rPr>
      </w:pPr>
      <w:r>
        <w:rPr>
          <w:rFonts w:hint="eastAsia" w:asciiTheme="majorEastAsia" w:hAnsiTheme="majorEastAsia" w:eastAsiaTheme="majorEastAsia" w:cstheme="minorEastAsia"/>
          <w:b/>
          <w:bCs/>
          <w:sz w:val="24"/>
        </w:rPr>
        <w:t>33.2在招标采购中，出现下列情形之一的，应予废标：</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33.2.1 符合专业条件的供应商或对招标文件实质性响应不足三家的；</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33.2.2 出现影响采购公正的违法、违规行为的；</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33.2.3 投标人的报价均超过采购预算，采购人不能支付的；</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33.2.4 因重大变故，采购任务取消的；</w:t>
      </w:r>
    </w:p>
    <w:p>
      <w:pPr>
        <w:spacing w:line="360" w:lineRule="auto"/>
        <w:rPr>
          <w:rFonts w:asciiTheme="majorEastAsia" w:hAnsiTheme="majorEastAsia" w:eastAsiaTheme="majorEastAsia" w:cstheme="minorEastAsia"/>
          <w:bCs/>
          <w:sz w:val="24"/>
        </w:rPr>
      </w:pPr>
      <w:r>
        <w:rPr>
          <w:rFonts w:hint="eastAsia" w:asciiTheme="majorEastAsia" w:hAnsiTheme="majorEastAsia" w:eastAsiaTheme="majorEastAsia" w:cstheme="minorEastAsia"/>
          <w:bCs/>
          <w:sz w:val="24"/>
        </w:rPr>
        <w:t>33.2.5 法律、法规规定其他满足废标情况的。</w:t>
      </w:r>
    </w:p>
    <w:p>
      <w:pPr>
        <w:spacing w:line="360" w:lineRule="auto"/>
        <w:rPr>
          <w:rFonts w:asciiTheme="majorEastAsia" w:hAnsiTheme="majorEastAsia" w:eastAsiaTheme="majorEastAsia" w:cstheme="minorEastAsia"/>
          <w:b/>
          <w:bCs/>
          <w:sz w:val="24"/>
        </w:rPr>
      </w:pPr>
      <w:r>
        <w:rPr>
          <w:rFonts w:hint="eastAsia" w:asciiTheme="majorEastAsia" w:hAnsiTheme="majorEastAsia" w:eastAsiaTheme="majorEastAsia" w:cstheme="minorEastAsia"/>
          <w:b/>
          <w:bCs/>
          <w:sz w:val="24"/>
        </w:rPr>
        <w:t>34   评标结果确认</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采购人应当自收到评标报告之日起５个工作日内，在评标报告确定的中标候选人名单中按顺序确定中标人。</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35  评标结果公示</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评标结束后，招标代理机构和采购人将在</w:t>
      </w:r>
      <w:r>
        <w:rPr>
          <w:rFonts w:hint="eastAsia" w:cs="宋体" w:asciiTheme="majorEastAsia" w:hAnsiTheme="majorEastAsia" w:eastAsiaTheme="majorEastAsia"/>
          <w:b/>
          <w:bCs/>
          <w:kern w:val="0"/>
          <w:sz w:val="24"/>
        </w:rPr>
        <w:t>中国政府采购网、东乡区公共资源交易网、抚州市东乡城投集团官方网站</w:t>
      </w:r>
      <w:r>
        <w:rPr>
          <w:rFonts w:hint="eastAsia" w:asciiTheme="majorEastAsia" w:hAnsiTheme="majorEastAsia" w:eastAsiaTheme="majorEastAsia" w:cstheme="minorEastAsia"/>
          <w:sz w:val="24"/>
        </w:rPr>
        <w:t>公示评标结果，公示期为</w:t>
      </w:r>
      <w:r>
        <w:rPr>
          <w:rFonts w:hint="eastAsia" w:asciiTheme="majorEastAsia" w:hAnsiTheme="majorEastAsia" w:eastAsiaTheme="majorEastAsia" w:cstheme="minorEastAsia"/>
          <w:b/>
          <w:sz w:val="24"/>
        </w:rPr>
        <w:t>1</w:t>
      </w:r>
      <w:r>
        <w:rPr>
          <w:rFonts w:hint="eastAsia" w:asciiTheme="majorEastAsia" w:hAnsiTheme="majorEastAsia" w:eastAsiaTheme="majorEastAsia" w:cstheme="minorEastAsia"/>
          <w:sz w:val="24"/>
        </w:rPr>
        <w:t>个工作日。若投标人对评标结果有异议，可在结果公示发布之日起七个工作日内以投标人的名义向抚州市东乡区话语工程服务有限公司提出书面质疑。</w:t>
      </w:r>
    </w:p>
    <w:p>
      <w:pPr>
        <w:spacing w:line="360" w:lineRule="auto"/>
        <w:jc w:val="center"/>
        <w:outlineLvl w:val="1"/>
        <w:rPr>
          <w:rFonts w:asciiTheme="majorEastAsia" w:hAnsiTheme="majorEastAsia" w:eastAsiaTheme="majorEastAsia" w:cstheme="minorEastAsia"/>
          <w:b/>
          <w:sz w:val="24"/>
        </w:rPr>
      </w:pPr>
      <w:bookmarkStart w:id="54" w:name="_Toc136963400"/>
      <w:r>
        <w:rPr>
          <w:rFonts w:hint="eastAsia" w:asciiTheme="majorEastAsia" w:hAnsiTheme="majorEastAsia" w:eastAsiaTheme="majorEastAsia" w:cstheme="minorEastAsia"/>
          <w:b/>
          <w:sz w:val="24"/>
        </w:rPr>
        <w:t>六  授予合同</w:t>
      </w:r>
      <w:bookmarkEnd w:id="54"/>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36  授标时更改采购货物数量的权力</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36.1  招标代理机构和采购人在授予合同时有权在</w:t>
      </w:r>
      <w:r>
        <w:rPr>
          <w:rFonts w:hint="eastAsia" w:asciiTheme="majorEastAsia" w:hAnsiTheme="majorEastAsia" w:eastAsiaTheme="majorEastAsia" w:cstheme="minorEastAsia"/>
          <w:b/>
          <w:color w:val="FF0000"/>
          <w:sz w:val="24"/>
        </w:rPr>
        <w:t>（数量增减变更：投标报价的±10%）</w:t>
      </w:r>
      <w:r>
        <w:rPr>
          <w:rFonts w:hint="eastAsia" w:asciiTheme="majorEastAsia" w:hAnsiTheme="majorEastAsia" w:eastAsiaTheme="majorEastAsia" w:cstheme="minorEastAsia"/>
          <w:color w:val="FF0000"/>
          <w:sz w:val="24"/>
        </w:rPr>
        <w:t>幅</w:t>
      </w:r>
      <w:r>
        <w:rPr>
          <w:rFonts w:hint="eastAsia" w:asciiTheme="majorEastAsia" w:hAnsiTheme="majorEastAsia" w:eastAsiaTheme="majorEastAsia" w:cstheme="minorEastAsia"/>
          <w:sz w:val="24"/>
        </w:rPr>
        <w:t>度内对“技术需求”中规定的货物数量和服务予以增加或减少，但不得对单价或其它的条款和条件做任何改变。</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37  中标通知书</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37.1发布中标公示的同时，招标代理机构将向中标人发出成交通知书，成交通知书将作为签订合同的重要依据，</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37.2 成交通知书是合同的一个组成部分。</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38  签订合同</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39.1  中标方应按《成交通知书》规定的时间内与采购人签订合同。</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39.2 “招标文件”、中标方的“投标文件”及其澄清文件等，均为签订经济合同的依据。</w:t>
      </w:r>
    </w:p>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39  中标服务费</w:t>
      </w:r>
    </w:p>
    <w:p>
      <w:pPr>
        <w:spacing w:line="360" w:lineRule="auto"/>
        <w:rPr>
          <w:rFonts w:asciiTheme="majorEastAsia" w:hAnsiTheme="majorEastAsia" w:eastAsiaTheme="majorEastAsia" w:cstheme="minorEastAsia"/>
          <w:sz w:val="24"/>
        </w:rPr>
      </w:pPr>
      <w:r>
        <w:rPr>
          <w:rFonts w:hint="eastAsia" w:asciiTheme="majorEastAsia" w:hAnsiTheme="majorEastAsia" w:eastAsiaTheme="majorEastAsia" w:cstheme="minorEastAsia"/>
          <w:sz w:val="24"/>
        </w:rPr>
        <w:t>39.1中标方应按规定的计费方式在收到中标通知书之日向招标代理机构交纳中标服务费。39.2采购代理服务费：</w:t>
      </w:r>
    </w:p>
    <w:tbl>
      <w:tblPr>
        <w:tblStyle w:val="59"/>
        <w:tblW w:w="500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4199"/>
        <w:gridCol w:w="1909"/>
        <w:gridCol w:w="1607"/>
        <w:gridCol w:w="172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1" w:hRule="atLeast"/>
          <w:tblCellSpacing w:w="0" w:type="dxa"/>
          <w:jc w:val="center"/>
        </w:trPr>
        <w:tc>
          <w:tcPr>
            <w:tcW w:w="4199" w:type="dxa"/>
            <w:vAlign w:val="center"/>
          </w:tcPr>
          <w:p>
            <w:pPr>
              <w:widowControl/>
              <w:spacing w:line="360" w:lineRule="auto"/>
              <w:rPr>
                <w:rFonts w:cs="宋体" w:asciiTheme="majorEastAsia" w:hAnsiTheme="majorEastAsia" w:eastAsiaTheme="majorEastAsia"/>
                <w:sz w:val="24"/>
              </w:rPr>
            </w:pPr>
            <w:r>
              <w:rPr>
                <w:rFonts w:hint="eastAsia" w:cs="宋体" w:asciiTheme="majorEastAsia" w:hAnsiTheme="majorEastAsia" w:eastAsiaTheme="majorEastAsia"/>
                <w:b/>
                <w:kern w:val="0"/>
                <w:sz w:val="24"/>
              </w:rPr>
              <w:t>服务类型  中标金额（万元）</w:t>
            </w:r>
          </w:p>
        </w:tc>
        <w:tc>
          <w:tcPr>
            <w:tcW w:w="1909" w:type="dxa"/>
            <w:vAlign w:val="center"/>
          </w:tcPr>
          <w:p>
            <w:pPr>
              <w:pStyle w:val="53"/>
              <w:spacing w:line="360" w:lineRule="auto"/>
              <w:jc w:val="center"/>
              <w:rPr>
                <w:rFonts w:cs="宋体" w:asciiTheme="majorEastAsia" w:hAnsiTheme="majorEastAsia" w:eastAsiaTheme="majorEastAsia"/>
              </w:rPr>
            </w:pPr>
            <w:r>
              <w:rPr>
                <w:rFonts w:hint="eastAsia" w:cs="宋体" w:asciiTheme="majorEastAsia" w:hAnsiTheme="majorEastAsia" w:eastAsiaTheme="majorEastAsia"/>
                <w:b/>
              </w:rPr>
              <w:t>货物招标</w:t>
            </w:r>
          </w:p>
        </w:tc>
        <w:tc>
          <w:tcPr>
            <w:tcW w:w="1607" w:type="dxa"/>
            <w:vAlign w:val="center"/>
          </w:tcPr>
          <w:p>
            <w:pPr>
              <w:widowControl/>
              <w:spacing w:line="360" w:lineRule="auto"/>
              <w:jc w:val="center"/>
              <w:rPr>
                <w:rFonts w:cs="宋体" w:asciiTheme="majorEastAsia" w:hAnsiTheme="majorEastAsia" w:eastAsiaTheme="majorEastAsia"/>
                <w:sz w:val="24"/>
              </w:rPr>
            </w:pPr>
            <w:r>
              <w:rPr>
                <w:rFonts w:hint="eastAsia" w:cs="宋体" w:asciiTheme="majorEastAsia" w:hAnsiTheme="majorEastAsia" w:eastAsiaTheme="majorEastAsia"/>
                <w:b/>
                <w:kern w:val="0"/>
                <w:sz w:val="24"/>
              </w:rPr>
              <w:t>服务招标</w:t>
            </w:r>
          </w:p>
        </w:tc>
        <w:tc>
          <w:tcPr>
            <w:tcW w:w="1728" w:type="dxa"/>
            <w:vAlign w:val="center"/>
          </w:tcPr>
          <w:p>
            <w:pPr>
              <w:widowControl/>
              <w:spacing w:line="360" w:lineRule="auto"/>
              <w:jc w:val="center"/>
              <w:rPr>
                <w:rFonts w:cs="宋体" w:asciiTheme="majorEastAsia" w:hAnsiTheme="majorEastAsia" w:eastAsiaTheme="majorEastAsia"/>
                <w:sz w:val="24"/>
              </w:rPr>
            </w:pPr>
            <w:r>
              <w:rPr>
                <w:rFonts w:hint="eastAsia" w:cs="宋体" w:asciiTheme="majorEastAsia" w:hAnsiTheme="majorEastAsia" w:eastAsiaTheme="majorEastAsia"/>
                <w:b/>
                <w:kern w:val="0"/>
                <w:sz w:val="24"/>
              </w:rPr>
              <w:t>工程招标</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11" w:hRule="atLeast"/>
          <w:tblCellSpacing w:w="0" w:type="dxa"/>
          <w:jc w:val="center"/>
        </w:trPr>
        <w:tc>
          <w:tcPr>
            <w:tcW w:w="4199" w:type="dxa"/>
            <w:vAlign w:val="center"/>
          </w:tcPr>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rPr>
              <w:t>100以下</w:t>
            </w:r>
          </w:p>
        </w:tc>
        <w:tc>
          <w:tcPr>
            <w:tcW w:w="1909" w:type="dxa"/>
            <w:vAlign w:val="center"/>
          </w:tcPr>
          <w:p>
            <w:pPr>
              <w:widowControl/>
              <w:spacing w:line="360" w:lineRule="auto"/>
              <w:jc w:val="center"/>
              <w:rPr>
                <w:rFonts w:cs="宋体" w:asciiTheme="majorEastAsia" w:hAnsiTheme="majorEastAsia" w:eastAsiaTheme="majorEastAsia"/>
                <w:sz w:val="24"/>
              </w:rPr>
            </w:pPr>
            <w:r>
              <w:rPr>
                <w:rFonts w:hint="eastAsia" w:cs="宋体" w:asciiTheme="majorEastAsia" w:hAnsiTheme="majorEastAsia" w:eastAsiaTheme="majorEastAsia"/>
                <w:kern w:val="0"/>
                <w:sz w:val="24"/>
              </w:rPr>
              <w:t>1.5％</w:t>
            </w:r>
          </w:p>
        </w:tc>
        <w:tc>
          <w:tcPr>
            <w:tcW w:w="1607" w:type="dxa"/>
            <w:vAlign w:val="center"/>
          </w:tcPr>
          <w:p>
            <w:pPr>
              <w:widowControl/>
              <w:spacing w:line="360" w:lineRule="auto"/>
              <w:jc w:val="center"/>
              <w:rPr>
                <w:rFonts w:cs="宋体" w:asciiTheme="majorEastAsia" w:hAnsiTheme="majorEastAsia" w:eastAsiaTheme="majorEastAsia"/>
                <w:sz w:val="24"/>
              </w:rPr>
            </w:pPr>
            <w:r>
              <w:rPr>
                <w:rFonts w:hint="eastAsia" w:cs="宋体" w:asciiTheme="majorEastAsia" w:hAnsiTheme="majorEastAsia" w:eastAsiaTheme="majorEastAsia"/>
                <w:kern w:val="0"/>
                <w:sz w:val="24"/>
              </w:rPr>
              <w:t>1.5％</w:t>
            </w:r>
          </w:p>
        </w:tc>
        <w:tc>
          <w:tcPr>
            <w:tcW w:w="1728" w:type="dxa"/>
            <w:vAlign w:val="center"/>
          </w:tcPr>
          <w:p>
            <w:pPr>
              <w:widowControl/>
              <w:spacing w:line="360" w:lineRule="auto"/>
              <w:jc w:val="center"/>
              <w:rPr>
                <w:rFonts w:cs="宋体" w:asciiTheme="majorEastAsia" w:hAnsiTheme="majorEastAsia" w:eastAsiaTheme="majorEastAsia"/>
                <w:sz w:val="24"/>
              </w:rPr>
            </w:pPr>
            <w:r>
              <w:rPr>
                <w:rFonts w:hint="eastAsia" w:cs="宋体" w:asciiTheme="majorEastAsia" w:hAnsiTheme="majorEastAsia" w:eastAsiaTheme="majorEastAsia"/>
                <w:kern w:val="0"/>
                <w:sz w:val="24"/>
              </w:rPr>
              <w:t>1.0％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11" w:hRule="atLeast"/>
          <w:tblCellSpacing w:w="0" w:type="dxa"/>
          <w:jc w:val="center"/>
        </w:trPr>
        <w:tc>
          <w:tcPr>
            <w:tcW w:w="4199" w:type="dxa"/>
            <w:vAlign w:val="center"/>
          </w:tcPr>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rPr>
              <w:t>100—500</w:t>
            </w:r>
          </w:p>
        </w:tc>
        <w:tc>
          <w:tcPr>
            <w:tcW w:w="1909" w:type="dxa"/>
            <w:vAlign w:val="center"/>
          </w:tcPr>
          <w:p>
            <w:pPr>
              <w:widowControl/>
              <w:spacing w:line="360" w:lineRule="auto"/>
              <w:jc w:val="center"/>
              <w:rPr>
                <w:rFonts w:cs="宋体" w:asciiTheme="majorEastAsia" w:hAnsiTheme="majorEastAsia" w:eastAsiaTheme="majorEastAsia"/>
                <w:sz w:val="24"/>
              </w:rPr>
            </w:pPr>
            <w:r>
              <w:rPr>
                <w:rFonts w:hint="eastAsia" w:cs="宋体" w:asciiTheme="majorEastAsia" w:hAnsiTheme="majorEastAsia" w:eastAsiaTheme="majorEastAsia"/>
                <w:kern w:val="0"/>
                <w:sz w:val="24"/>
              </w:rPr>
              <w:t>1.1％</w:t>
            </w:r>
          </w:p>
        </w:tc>
        <w:tc>
          <w:tcPr>
            <w:tcW w:w="1607" w:type="dxa"/>
            <w:vAlign w:val="center"/>
          </w:tcPr>
          <w:p>
            <w:pPr>
              <w:widowControl/>
              <w:spacing w:line="360" w:lineRule="auto"/>
              <w:jc w:val="center"/>
              <w:rPr>
                <w:rFonts w:cs="宋体" w:asciiTheme="majorEastAsia" w:hAnsiTheme="majorEastAsia" w:eastAsiaTheme="majorEastAsia"/>
                <w:sz w:val="24"/>
              </w:rPr>
            </w:pPr>
            <w:r>
              <w:rPr>
                <w:rFonts w:hint="eastAsia" w:cs="宋体" w:asciiTheme="majorEastAsia" w:hAnsiTheme="majorEastAsia" w:eastAsiaTheme="majorEastAsia"/>
                <w:kern w:val="0"/>
                <w:sz w:val="24"/>
              </w:rPr>
              <w:t>0.8％</w:t>
            </w:r>
          </w:p>
        </w:tc>
        <w:tc>
          <w:tcPr>
            <w:tcW w:w="1728" w:type="dxa"/>
            <w:vAlign w:val="center"/>
          </w:tcPr>
          <w:p>
            <w:pPr>
              <w:widowControl/>
              <w:spacing w:line="360" w:lineRule="auto"/>
              <w:jc w:val="center"/>
              <w:rPr>
                <w:rFonts w:cs="宋体" w:asciiTheme="majorEastAsia" w:hAnsiTheme="majorEastAsia" w:eastAsiaTheme="majorEastAsia"/>
                <w:sz w:val="24"/>
              </w:rPr>
            </w:pPr>
            <w:r>
              <w:rPr>
                <w:rFonts w:hint="eastAsia" w:cs="宋体" w:asciiTheme="majorEastAsia" w:hAnsiTheme="majorEastAsia" w:eastAsiaTheme="majorEastAsia"/>
                <w:kern w:val="0"/>
                <w:sz w:val="24"/>
              </w:rPr>
              <w:t>0.7％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11" w:hRule="atLeast"/>
          <w:tblCellSpacing w:w="0" w:type="dxa"/>
          <w:jc w:val="center"/>
        </w:trPr>
        <w:tc>
          <w:tcPr>
            <w:tcW w:w="4199" w:type="dxa"/>
            <w:vAlign w:val="center"/>
          </w:tcPr>
          <w:p>
            <w:pPr>
              <w:widowControl/>
              <w:spacing w:line="360" w:lineRule="auto"/>
              <w:jc w:val="left"/>
              <w:rPr>
                <w:rFonts w:cs="宋体" w:asciiTheme="majorEastAsia" w:hAnsiTheme="majorEastAsia" w:eastAsiaTheme="majorEastAsia"/>
                <w:sz w:val="24"/>
              </w:rPr>
            </w:pPr>
            <w:r>
              <w:rPr>
                <w:rFonts w:hint="eastAsia" w:cs="宋体" w:asciiTheme="majorEastAsia" w:hAnsiTheme="majorEastAsia" w:eastAsiaTheme="majorEastAsia"/>
                <w:kern w:val="0"/>
                <w:sz w:val="24"/>
              </w:rPr>
              <w:t>500—1000</w:t>
            </w:r>
          </w:p>
        </w:tc>
        <w:tc>
          <w:tcPr>
            <w:tcW w:w="1909" w:type="dxa"/>
            <w:vAlign w:val="center"/>
          </w:tcPr>
          <w:p>
            <w:pPr>
              <w:widowControl/>
              <w:spacing w:line="360" w:lineRule="auto"/>
              <w:jc w:val="center"/>
              <w:rPr>
                <w:rFonts w:cs="宋体" w:asciiTheme="majorEastAsia" w:hAnsiTheme="majorEastAsia" w:eastAsiaTheme="majorEastAsia"/>
                <w:sz w:val="24"/>
              </w:rPr>
            </w:pPr>
            <w:r>
              <w:rPr>
                <w:rFonts w:hint="eastAsia" w:cs="宋体" w:asciiTheme="majorEastAsia" w:hAnsiTheme="majorEastAsia" w:eastAsiaTheme="majorEastAsia"/>
                <w:kern w:val="0"/>
                <w:sz w:val="24"/>
              </w:rPr>
              <w:t>0.8％</w:t>
            </w:r>
          </w:p>
        </w:tc>
        <w:tc>
          <w:tcPr>
            <w:tcW w:w="1607" w:type="dxa"/>
            <w:vAlign w:val="center"/>
          </w:tcPr>
          <w:p>
            <w:pPr>
              <w:widowControl/>
              <w:spacing w:line="360" w:lineRule="auto"/>
              <w:jc w:val="center"/>
              <w:rPr>
                <w:rFonts w:cs="宋体" w:asciiTheme="majorEastAsia" w:hAnsiTheme="majorEastAsia" w:eastAsiaTheme="majorEastAsia"/>
                <w:sz w:val="24"/>
              </w:rPr>
            </w:pPr>
            <w:r>
              <w:rPr>
                <w:rFonts w:hint="eastAsia" w:cs="宋体" w:asciiTheme="majorEastAsia" w:hAnsiTheme="majorEastAsia" w:eastAsiaTheme="majorEastAsia"/>
                <w:kern w:val="0"/>
                <w:sz w:val="24"/>
              </w:rPr>
              <w:t>0.45％</w:t>
            </w:r>
          </w:p>
        </w:tc>
        <w:tc>
          <w:tcPr>
            <w:tcW w:w="1728" w:type="dxa"/>
            <w:vAlign w:val="center"/>
          </w:tcPr>
          <w:p>
            <w:pPr>
              <w:widowControl/>
              <w:spacing w:line="360" w:lineRule="auto"/>
              <w:jc w:val="center"/>
              <w:rPr>
                <w:rFonts w:cs="宋体" w:asciiTheme="majorEastAsia" w:hAnsiTheme="majorEastAsia" w:eastAsiaTheme="majorEastAsia"/>
                <w:sz w:val="24"/>
              </w:rPr>
            </w:pPr>
            <w:r>
              <w:rPr>
                <w:rFonts w:hint="eastAsia" w:cs="宋体" w:asciiTheme="majorEastAsia" w:hAnsiTheme="majorEastAsia" w:eastAsiaTheme="majorEastAsia"/>
                <w:kern w:val="0"/>
                <w:sz w:val="24"/>
              </w:rPr>
              <w:t>0.55％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11" w:hRule="atLeast"/>
          <w:tblCellSpacing w:w="0" w:type="dxa"/>
          <w:jc w:val="center"/>
        </w:trPr>
        <w:tc>
          <w:tcPr>
            <w:tcW w:w="4199" w:type="dxa"/>
            <w:vAlign w:val="center"/>
          </w:tcPr>
          <w:p>
            <w:pPr>
              <w:widowControl/>
              <w:spacing w:line="360" w:lineRule="auto"/>
              <w:jc w:val="lef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w:t>
            </w:r>
            <w:r>
              <w:rPr>
                <w:rFonts w:cs="宋体" w:asciiTheme="majorEastAsia" w:hAnsiTheme="majorEastAsia" w:eastAsiaTheme="majorEastAsia"/>
                <w:kern w:val="0"/>
                <w:sz w:val="24"/>
              </w:rPr>
              <w:t>000-5000</w:t>
            </w:r>
          </w:p>
        </w:tc>
        <w:tc>
          <w:tcPr>
            <w:tcW w:w="1909" w:type="dxa"/>
            <w:vAlign w:val="center"/>
          </w:tcPr>
          <w:p>
            <w:pPr>
              <w:widowControl/>
              <w:spacing w:line="360" w:lineRule="auto"/>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0</w:t>
            </w:r>
            <w:r>
              <w:rPr>
                <w:rFonts w:cs="宋体" w:asciiTheme="majorEastAsia" w:hAnsiTheme="majorEastAsia" w:eastAsiaTheme="majorEastAsia"/>
                <w:kern w:val="0"/>
                <w:sz w:val="24"/>
              </w:rPr>
              <w:t>.5</w:t>
            </w:r>
            <w:r>
              <w:rPr>
                <w:rFonts w:hint="eastAsia" w:cs="宋体" w:asciiTheme="majorEastAsia" w:hAnsiTheme="majorEastAsia" w:eastAsiaTheme="majorEastAsia"/>
                <w:kern w:val="0"/>
                <w:sz w:val="24"/>
              </w:rPr>
              <w:t>％</w:t>
            </w:r>
          </w:p>
        </w:tc>
        <w:tc>
          <w:tcPr>
            <w:tcW w:w="1607" w:type="dxa"/>
            <w:vAlign w:val="center"/>
          </w:tcPr>
          <w:p>
            <w:pPr>
              <w:widowControl/>
              <w:spacing w:line="360" w:lineRule="auto"/>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0</w:t>
            </w:r>
            <w:r>
              <w:rPr>
                <w:rFonts w:cs="宋体" w:asciiTheme="majorEastAsia" w:hAnsiTheme="majorEastAsia" w:eastAsiaTheme="majorEastAsia"/>
                <w:kern w:val="0"/>
                <w:sz w:val="24"/>
              </w:rPr>
              <w:t>.25</w:t>
            </w:r>
            <w:r>
              <w:rPr>
                <w:rFonts w:hint="eastAsia" w:cs="宋体" w:asciiTheme="majorEastAsia" w:hAnsiTheme="majorEastAsia" w:eastAsiaTheme="majorEastAsia"/>
                <w:kern w:val="0"/>
                <w:sz w:val="24"/>
              </w:rPr>
              <w:t>％</w:t>
            </w:r>
          </w:p>
        </w:tc>
        <w:tc>
          <w:tcPr>
            <w:tcW w:w="1728" w:type="dxa"/>
            <w:vAlign w:val="center"/>
          </w:tcPr>
          <w:p>
            <w:pPr>
              <w:widowControl/>
              <w:spacing w:line="360" w:lineRule="auto"/>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0</w:t>
            </w:r>
            <w:r>
              <w:rPr>
                <w:rFonts w:cs="宋体" w:asciiTheme="majorEastAsia" w:hAnsiTheme="majorEastAsia" w:eastAsiaTheme="majorEastAsia"/>
                <w:kern w:val="0"/>
                <w:sz w:val="24"/>
              </w:rPr>
              <w:t>.35</w:t>
            </w:r>
            <w:r>
              <w:rPr>
                <w:rFonts w:hint="eastAsia" w:cs="宋体" w:asciiTheme="majorEastAsia" w:hAnsiTheme="majorEastAsia" w:eastAsiaTheme="majorEastAsia"/>
                <w:kern w:val="0"/>
                <w:sz w:val="24"/>
              </w:rPr>
              <w:t>％</w:t>
            </w:r>
          </w:p>
        </w:tc>
      </w:tr>
    </w:tbl>
    <w:p>
      <w:pPr>
        <w:spacing w:line="360" w:lineRule="auto"/>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40.履约保证金</w:t>
      </w:r>
    </w:p>
    <w:p>
      <w:pPr>
        <w:pStyle w:val="152"/>
        <w:spacing w:line="360" w:lineRule="auto"/>
        <w:rPr>
          <w:rFonts w:asciiTheme="majorEastAsia" w:hAnsiTheme="majorEastAsia" w:eastAsiaTheme="majorEastAsia" w:cstheme="minorEastAsia"/>
          <w:color w:val="auto"/>
          <w:kern w:val="2"/>
        </w:rPr>
      </w:pPr>
      <w:r>
        <w:rPr>
          <w:rFonts w:hint="eastAsia" w:asciiTheme="majorEastAsia" w:hAnsiTheme="majorEastAsia" w:eastAsiaTheme="majorEastAsia" w:cstheme="minorEastAsia"/>
          <w:color w:val="auto"/>
          <w:kern w:val="2"/>
        </w:rPr>
        <w:t>4</w:t>
      </w:r>
      <w:r>
        <w:rPr>
          <w:rFonts w:asciiTheme="majorEastAsia" w:hAnsiTheme="majorEastAsia" w:eastAsiaTheme="majorEastAsia" w:cstheme="minorEastAsia"/>
          <w:color w:val="auto"/>
          <w:kern w:val="2"/>
        </w:rPr>
        <w:t>0.1</w:t>
      </w:r>
      <w:r>
        <w:rPr>
          <w:rFonts w:hint="eastAsia" w:asciiTheme="majorEastAsia" w:hAnsiTheme="majorEastAsia" w:eastAsiaTheme="majorEastAsia" w:cstheme="minorEastAsia"/>
          <w:color w:val="auto"/>
          <w:kern w:val="2"/>
        </w:rPr>
        <w:t>在签订合同前将中标价的</w:t>
      </w:r>
      <w:r>
        <w:rPr>
          <w:rFonts w:asciiTheme="majorEastAsia" w:hAnsiTheme="majorEastAsia" w:eastAsiaTheme="majorEastAsia" w:cstheme="minorEastAsia"/>
          <w:color w:val="auto"/>
          <w:kern w:val="2"/>
        </w:rPr>
        <w:t>10</w:t>
      </w:r>
      <w:r>
        <w:rPr>
          <w:rFonts w:hint="eastAsia" w:asciiTheme="majorEastAsia" w:hAnsiTheme="majorEastAsia" w:eastAsiaTheme="majorEastAsia" w:cstheme="minorEastAsia"/>
          <w:color w:val="auto"/>
          <w:kern w:val="2"/>
        </w:rPr>
        <w:t>%的履约保证金一次性转入采购人指定账户，工程全部完工经项目部、业主验收合格后七个工作日内无息退还。</w:t>
      </w:r>
    </w:p>
    <w:p>
      <w:pPr>
        <w:spacing w:line="360" w:lineRule="auto"/>
        <w:rPr>
          <w:rFonts w:ascii="宋体" w:hAnsi="宋体"/>
          <w:b/>
          <w:sz w:val="48"/>
          <w:szCs w:val="22"/>
        </w:rPr>
      </w:pPr>
      <w:r>
        <w:rPr>
          <w:rFonts w:hint="eastAsia" w:asciiTheme="majorEastAsia" w:hAnsiTheme="majorEastAsia" w:eastAsiaTheme="majorEastAsia" w:cstheme="minorEastAsia"/>
          <w:sz w:val="24"/>
        </w:rPr>
        <w:t>（注：1.如未按时交货没收履约保证金；2.产品抽检结果不满足招标文件技术要求的没收履约保证金。）（注：1.如未按时交货没收履约保证金；2.产品抽检结果不满足招标文件</w:t>
      </w:r>
      <w:r>
        <w:rPr>
          <w:rFonts w:hint="eastAsia" w:cs="宋体" w:asciiTheme="majorEastAsia" w:hAnsiTheme="majorEastAsia" w:eastAsiaTheme="majorEastAsia"/>
          <w:sz w:val="24"/>
        </w:rPr>
        <w:t>技术要求的没收履约保证金。）</w:t>
      </w:r>
      <w:r>
        <w:rPr>
          <w:rFonts w:hint="eastAsia" w:asciiTheme="majorEastAsia" w:hAnsiTheme="majorEastAsia" w:eastAsiaTheme="majorEastAsia" w:cstheme="minorEastAsia"/>
          <w:sz w:val="24"/>
        </w:rPr>
        <w:t>。</w:t>
      </w:r>
      <w:r>
        <w:rPr>
          <w:rFonts w:hint="eastAsia" w:asciiTheme="minorEastAsia" w:hAnsiTheme="minorEastAsia" w:eastAsiaTheme="minorEastAsia" w:cstheme="minorEastAsia"/>
          <w:b/>
          <w:sz w:val="24"/>
        </w:rPr>
        <w:br w:type="page"/>
      </w:r>
      <w:bookmarkStart w:id="55" w:name="_Toc379800588"/>
      <w:bookmarkStart w:id="56" w:name="_Toc379801452"/>
      <w:bookmarkStart w:id="57" w:name="_Toc367788293"/>
      <w:bookmarkStart w:id="58" w:name="_Toc369679534"/>
      <w:bookmarkStart w:id="59" w:name="_Toc379800655"/>
      <w:bookmarkStart w:id="60" w:name="_Toc484076724"/>
      <w:bookmarkStart w:id="61" w:name="_Toc379730587"/>
      <w:bookmarkStart w:id="62" w:name="_Toc379801094"/>
      <w:r>
        <w:rPr>
          <w:rFonts w:hint="eastAsia" w:ascii="宋体" w:hAnsi="宋体"/>
          <w:b/>
          <w:sz w:val="52"/>
        </w:rPr>
        <w:t xml:space="preserve">      </w:t>
      </w:r>
      <w:r>
        <w:rPr>
          <w:rFonts w:hint="eastAsia" w:asciiTheme="minorEastAsia" w:hAnsiTheme="minorEastAsia" w:eastAsiaTheme="minorEastAsia" w:cstheme="minorEastAsia"/>
          <w:b/>
          <w:bCs/>
          <w:sz w:val="40"/>
          <w:szCs w:val="40"/>
        </w:rPr>
        <w:t xml:space="preserve">    第四章  合同格式</w:t>
      </w:r>
      <w:bookmarkEnd w:id="55"/>
      <w:bookmarkEnd w:id="56"/>
      <w:bookmarkEnd w:id="57"/>
      <w:bookmarkEnd w:id="58"/>
      <w:bookmarkEnd w:id="59"/>
      <w:bookmarkEnd w:id="60"/>
      <w:bookmarkEnd w:id="61"/>
      <w:bookmarkEnd w:id="62"/>
    </w:p>
    <w:p>
      <w:pPr>
        <w:jc w:val="center"/>
        <w:rPr>
          <w:rFonts w:ascii="宋体" w:hAnsi="宋体" w:cs="宋体"/>
          <w:sz w:val="44"/>
          <w:szCs w:val="44"/>
        </w:rPr>
      </w:pPr>
    </w:p>
    <w:p>
      <w:pPr>
        <w:jc w:val="center"/>
        <w:rPr>
          <w:rFonts w:ascii="宋体" w:hAnsi="宋体" w:cs="宋体"/>
          <w:sz w:val="44"/>
          <w:szCs w:val="44"/>
        </w:rPr>
      </w:pPr>
    </w:p>
    <w:p>
      <w:pPr>
        <w:jc w:val="center"/>
        <w:rPr>
          <w:rFonts w:ascii="宋体" w:hAnsi="宋体" w:cs="宋体"/>
          <w:sz w:val="44"/>
          <w:szCs w:val="44"/>
        </w:rPr>
      </w:pPr>
    </w:p>
    <w:p>
      <w:pPr>
        <w:jc w:val="center"/>
        <w:rPr>
          <w:rFonts w:ascii="宋体" w:hAnsi="宋体" w:cs="宋体"/>
          <w:sz w:val="44"/>
          <w:szCs w:val="44"/>
        </w:rPr>
      </w:pPr>
    </w:p>
    <w:p>
      <w:pPr>
        <w:jc w:val="center"/>
        <w:rPr>
          <w:rFonts w:ascii="宋体" w:hAnsi="宋体" w:cs="宋体"/>
          <w:sz w:val="44"/>
          <w:szCs w:val="44"/>
        </w:rPr>
      </w:pPr>
    </w:p>
    <w:p>
      <w:pPr>
        <w:jc w:val="center"/>
        <w:rPr>
          <w:rFonts w:ascii="宋体" w:hAnsi="宋体" w:cs="宋体"/>
          <w:sz w:val="44"/>
          <w:szCs w:val="44"/>
        </w:rPr>
      </w:pPr>
    </w:p>
    <w:p>
      <w:pPr>
        <w:jc w:val="center"/>
        <w:rPr>
          <w:rFonts w:ascii="宋体" w:hAnsi="宋体" w:cs="宋体"/>
          <w:sz w:val="44"/>
          <w:szCs w:val="44"/>
        </w:rPr>
      </w:pPr>
      <w:r>
        <w:rPr>
          <w:rFonts w:hint="eastAsia" w:ascii="宋体" w:hAnsi="宋体" w:cs="宋体"/>
          <w:sz w:val="44"/>
          <w:szCs w:val="44"/>
        </w:rPr>
        <w:t>合同书</w:t>
      </w:r>
    </w:p>
    <w:p>
      <w:pPr>
        <w:jc w:val="center"/>
        <w:rPr>
          <w:rFonts w:ascii="宋体" w:hAnsi="宋体" w:cs="宋体"/>
          <w:sz w:val="44"/>
          <w:szCs w:val="44"/>
        </w:rPr>
      </w:pPr>
    </w:p>
    <w:p>
      <w:pPr>
        <w:pStyle w:val="100"/>
        <w:spacing w:before="120" w:after="120"/>
        <w:rPr>
          <w:rFonts w:ascii="宋体" w:hAnsi="宋体" w:cs="宋体"/>
          <w:sz w:val="44"/>
          <w:szCs w:val="44"/>
        </w:rPr>
      </w:pPr>
    </w:p>
    <w:p>
      <w:pPr>
        <w:rPr>
          <w:rFonts w:ascii="宋体" w:hAnsi="宋体" w:cs="宋体"/>
          <w:sz w:val="44"/>
          <w:szCs w:val="44"/>
        </w:rPr>
      </w:pPr>
    </w:p>
    <w:p>
      <w:pPr>
        <w:pStyle w:val="100"/>
        <w:spacing w:before="120" w:after="120"/>
        <w:rPr>
          <w:rFonts w:ascii="宋体" w:hAnsi="宋体" w:cs="宋体"/>
          <w:sz w:val="44"/>
          <w:szCs w:val="44"/>
        </w:rPr>
      </w:pPr>
    </w:p>
    <w:p>
      <w:pPr>
        <w:rPr>
          <w:rFonts w:ascii="宋体" w:hAnsi="宋体" w:cs="宋体"/>
          <w:sz w:val="44"/>
          <w:szCs w:val="44"/>
        </w:rPr>
      </w:pPr>
    </w:p>
    <w:p>
      <w:pPr>
        <w:pStyle w:val="100"/>
        <w:spacing w:before="120" w:after="120"/>
      </w:pPr>
    </w:p>
    <w:p>
      <w:pPr>
        <w:jc w:val="center"/>
        <w:rPr>
          <w:rFonts w:ascii="宋体" w:hAnsi="宋体" w:cs="宋体"/>
          <w:sz w:val="44"/>
          <w:szCs w:val="44"/>
        </w:rPr>
      </w:pPr>
    </w:p>
    <w:tbl>
      <w:tblPr>
        <w:tblStyle w:val="59"/>
        <w:tblW w:w="6801" w:type="dxa"/>
        <w:jc w:val="center"/>
        <w:tblLayout w:type="fixed"/>
        <w:tblCellMar>
          <w:top w:w="0" w:type="dxa"/>
          <w:left w:w="108" w:type="dxa"/>
          <w:bottom w:w="0" w:type="dxa"/>
          <w:right w:w="108" w:type="dxa"/>
        </w:tblCellMar>
      </w:tblPr>
      <w:tblGrid>
        <w:gridCol w:w="6801"/>
      </w:tblGrid>
      <w:tr>
        <w:tblPrEx>
          <w:tblCellMar>
            <w:top w:w="0" w:type="dxa"/>
            <w:left w:w="108" w:type="dxa"/>
            <w:bottom w:w="0" w:type="dxa"/>
            <w:right w:w="108" w:type="dxa"/>
          </w:tblCellMar>
        </w:tblPrEx>
        <w:trPr>
          <w:trHeight w:val="446" w:hRule="atLeast"/>
          <w:jc w:val="center"/>
        </w:trPr>
        <w:tc>
          <w:tcPr>
            <w:tcW w:w="6801" w:type="dxa"/>
          </w:tcPr>
          <w:p>
            <w:pPr>
              <w:rPr>
                <w:rFonts w:ascii="宋体" w:hAnsi="宋体" w:cs="宋体"/>
                <w:sz w:val="28"/>
                <w:szCs w:val="28"/>
              </w:rPr>
            </w:pPr>
            <w:r>
              <w:rPr>
                <w:rFonts w:hint="eastAsia" w:ascii="宋体" w:hAnsi="宋体" w:cs="宋体"/>
                <w:sz w:val="28"/>
                <w:szCs w:val="28"/>
              </w:rPr>
              <w:t>合同编号：</w:t>
            </w:r>
          </w:p>
        </w:tc>
      </w:tr>
      <w:tr>
        <w:tblPrEx>
          <w:tblCellMar>
            <w:top w:w="0" w:type="dxa"/>
            <w:left w:w="108" w:type="dxa"/>
            <w:bottom w:w="0" w:type="dxa"/>
            <w:right w:w="108" w:type="dxa"/>
          </w:tblCellMar>
        </w:tblPrEx>
        <w:trPr>
          <w:trHeight w:val="446" w:hRule="atLeast"/>
          <w:jc w:val="center"/>
        </w:trPr>
        <w:tc>
          <w:tcPr>
            <w:tcW w:w="6801" w:type="dxa"/>
          </w:tcPr>
          <w:p>
            <w:pPr>
              <w:rPr>
                <w:rFonts w:ascii="宋体" w:hAnsi="宋体" w:cs="宋体"/>
                <w:sz w:val="28"/>
                <w:szCs w:val="28"/>
              </w:rPr>
            </w:pPr>
            <w:r>
              <w:rPr>
                <w:rFonts w:hint="eastAsia" w:ascii="宋体" w:hAnsi="宋体" w:cs="宋体"/>
                <w:sz w:val="28"/>
                <w:szCs w:val="28"/>
              </w:rPr>
              <w:t>项目名称：</w:t>
            </w:r>
          </w:p>
        </w:tc>
      </w:tr>
      <w:tr>
        <w:tblPrEx>
          <w:tblCellMar>
            <w:top w:w="0" w:type="dxa"/>
            <w:left w:w="108" w:type="dxa"/>
            <w:bottom w:w="0" w:type="dxa"/>
            <w:right w:w="108" w:type="dxa"/>
          </w:tblCellMar>
        </w:tblPrEx>
        <w:trPr>
          <w:trHeight w:val="446" w:hRule="atLeast"/>
          <w:jc w:val="center"/>
        </w:trPr>
        <w:tc>
          <w:tcPr>
            <w:tcW w:w="6801" w:type="dxa"/>
          </w:tcPr>
          <w:p>
            <w:pPr>
              <w:rPr>
                <w:rFonts w:ascii="宋体" w:hAnsi="宋体" w:cs="宋体"/>
                <w:sz w:val="28"/>
                <w:szCs w:val="28"/>
              </w:rPr>
            </w:pPr>
            <w:r>
              <w:rPr>
                <w:rFonts w:hint="eastAsia" w:ascii="宋体" w:hAnsi="宋体" w:cs="宋体"/>
                <w:sz w:val="28"/>
                <w:szCs w:val="28"/>
              </w:rPr>
              <w:t>采购编号：</w:t>
            </w:r>
          </w:p>
        </w:tc>
      </w:tr>
      <w:tr>
        <w:tblPrEx>
          <w:tblCellMar>
            <w:top w:w="0" w:type="dxa"/>
            <w:left w:w="108" w:type="dxa"/>
            <w:bottom w:w="0" w:type="dxa"/>
            <w:right w:w="108" w:type="dxa"/>
          </w:tblCellMar>
        </w:tblPrEx>
        <w:trPr>
          <w:trHeight w:val="460" w:hRule="atLeast"/>
          <w:jc w:val="center"/>
        </w:trPr>
        <w:tc>
          <w:tcPr>
            <w:tcW w:w="6801" w:type="dxa"/>
          </w:tcPr>
          <w:p>
            <w:pPr>
              <w:rPr>
                <w:rFonts w:ascii="宋体" w:hAnsi="宋体" w:cs="宋体"/>
                <w:sz w:val="28"/>
                <w:szCs w:val="28"/>
              </w:rPr>
            </w:pPr>
          </w:p>
        </w:tc>
      </w:tr>
    </w:tbl>
    <w:p>
      <w:pPr>
        <w:jc w:val="center"/>
        <w:rPr>
          <w:rFonts w:ascii="宋体" w:hAnsi="宋体" w:cs="宋体"/>
          <w:sz w:val="44"/>
          <w:szCs w:val="44"/>
        </w:rPr>
      </w:pPr>
    </w:p>
    <w:p>
      <w:pPr>
        <w:pStyle w:val="21"/>
      </w:pPr>
    </w:p>
    <w:p/>
    <w:p>
      <w:pPr>
        <w:pStyle w:val="100"/>
        <w:spacing w:before="120" w:after="120"/>
      </w:pPr>
    </w:p>
    <w:p>
      <w:pPr>
        <w:pStyle w:val="53"/>
        <w:shd w:val="clear" w:color="auto" w:fill="FFFFFF"/>
        <w:spacing w:beforeAutospacing="0" w:afterAutospacing="0" w:line="440" w:lineRule="exact"/>
        <w:jc w:val="center"/>
        <w:rPr>
          <w:rFonts w:ascii="微软雅黑" w:hAnsi="微软雅黑" w:eastAsia="微软雅黑" w:cs="微软雅黑"/>
          <w:b/>
          <w:bCs/>
          <w:color w:val="333333"/>
          <w:spacing w:val="8"/>
          <w:sz w:val="28"/>
          <w:szCs w:val="28"/>
          <w:shd w:val="clear" w:color="auto" w:fill="FFFFFF"/>
        </w:rPr>
      </w:pPr>
      <w:bookmarkStart w:id="63" w:name="_Toc321492163"/>
      <w:r>
        <w:rPr>
          <w:rFonts w:hint="eastAsia" w:cs="仿宋"/>
          <w:sz w:val="28"/>
          <w:szCs w:val="28"/>
        </w:rPr>
        <w:br w:type="page"/>
      </w:r>
      <w:bookmarkEnd w:id="63"/>
      <w:r>
        <w:rPr>
          <w:rFonts w:hint="eastAsia" w:ascii="微软雅黑" w:hAnsi="微软雅黑" w:eastAsia="微软雅黑" w:cs="微软雅黑"/>
          <w:b/>
          <w:bCs/>
          <w:color w:val="333333"/>
          <w:spacing w:val="8"/>
          <w:sz w:val="28"/>
          <w:szCs w:val="28"/>
          <w:shd w:val="clear" w:color="auto" w:fill="FFFFFF"/>
        </w:rPr>
        <w:t>购销合同</w:t>
      </w:r>
    </w:p>
    <w:p>
      <w:pPr>
        <w:pStyle w:val="53"/>
        <w:shd w:val="clear" w:color="auto" w:fill="FFFFFF"/>
        <w:spacing w:beforeAutospacing="0" w:afterAutospacing="0" w:line="440" w:lineRule="exact"/>
        <w:rPr>
          <w:rFonts w:cs="宋体"/>
          <w:kern w:val="2"/>
          <w:u w:val="single"/>
        </w:rPr>
      </w:pPr>
      <w:r>
        <w:rPr>
          <w:rFonts w:hint="eastAsia" w:ascii="仿宋" w:hAnsi="仿宋" w:eastAsia="仿宋" w:cs="仿宋"/>
          <w:spacing w:val="8"/>
          <w:sz w:val="28"/>
          <w:szCs w:val="28"/>
          <w:shd w:val="clear" w:color="auto" w:fill="FFFFFF"/>
        </w:rPr>
        <w:t>甲 方:</w:t>
      </w:r>
      <w:r>
        <w:rPr>
          <w:rFonts w:hint="eastAsia" w:ascii="仿宋" w:hAnsi="仿宋" w:eastAsia="仿宋" w:cs="仿宋"/>
          <w:kern w:val="2"/>
          <w:sz w:val="28"/>
          <w:szCs w:val="28"/>
          <w:u w:val="single"/>
        </w:rPr>
        <w:t xml:space="preserve"> </w:t>
      </w:r>
      <w:r>
        <w:rPr>
          <w:rFonts w:hint="eastAsia" w:cs="宋体"/>
          <w:kern w:val="2"/>
          <w:u w:val="single"/>
        </w:rPr>
        <w:t>（以下简称甲方）   统一社会信用代码：</w:t>
      </w:r>
    </w:p>
    <w:p>
      <w:pPr>
        <w:widowControl/>
        <w:spacing w:line="440" w:lineRule="exact"/>
        <w:jc w:val="left"/>
        <w:rPr>
          <w:rFonts w:ascii="宋体" w:hAnsi="宋体" w:cs="宋体"/>
          <w:spacing w:val="8"/>
          <w:kern w:val="0"/>
          <w:sz w:val="24"/>
          <w:shd w:val="clear" w:color="auto" w:fill="FFFFFF"/>
          <w:lang w:bidi="ar"/>
        </w:rPr>
      </w:pPr>
      <w:r>
        <w:rPr>
          <w:rFonts w:hint="eastAsia" w:ascii="宋体" w:hAnsi="宋体" w:cs="宋体"/>
          <w:spacing w:val="8"/>
          <w:kern w:val="0"/>
          <w:sz w:val="24"/>
          <w:shd w:val="clear" w:color="auto" w:fill="FFFFFF"/>
          <w:lang w:bidi="ar"/>
        </w:rPr>
        <w:t>乙 方:</w:t>
      </w:r>
      <w:r>
        <w:rPr>
          <w:rFonts w:hint="eastAsia" w:ascii="宋体" w:hAnsi="宋体" w:cs="宋体"/>
          <w:sz w:val="24"/>
          <w:u w:val="single"/>
        </w:rPr>
        <w:t xml:space="preserve">  （以下简称乙方）   统一社会信用代码：</w:t>
      </w:r>
    </w:p>
    <w:p>
      <w:pPr>
        <w:ind w:firstLine="512" w:firstLineChars="200"/>
        <w:jc w:val="left"/>
        <w:rPr>
          <w:rFonts w:ascii="宋体" w:hAnsi="宋体" w:cs="宋体"/>
          <w:spacing w:val="8"/>
          <w:kern w:val="0"/>
          <w:sz w:val="24"/>
          <w:shd w:val="clear" w:color="auto" w:fill="FFFFFF"/>
          <w:lang w:bidi="ar"/>
        </w:rPr>
      </w:pPr>
      <w:r>
        <w:rPr>
          <w:rFonts w:hint="eastAsia" w:ascii="宋体" w:hAnsi="宋体" w:cs="宋体"/>
          <w:spacing w:val="8"/>
          <w:kern w:val="0"/>
          <w:sz w:val="24"/>
          <w:shd w:val="clear" w:color="auto" w:fill="FFFFFF"/>
          <w:lang w:bidi="ar"/>
        </w:rPr>
        <w:t>为保护各方的合法权益，明确各方权利责任，依照《中华人民共和国民法典》等及有关法律、法规，遵循平等、自愿、公平和诚实信用的原则，甲、乙、两方就</w:t>
      </w:r>
      <w:r>
        <w:rPr>
          <w:rFonts w:hint="eastAsia" w:ascii="宋体" w:hAnsi="宋体" w:cs="宋体"/>
          <w:sz w:val="24"/>
        </w:rPr>
        <w:t>东乡区中基智能制造科技产业园建设项目外墙真石漆工程（包工包料）采购</w:t>
      </w:r>
      <w:r>
        <w:rPr>
          <w:rFonts w:hint="eastAsia" w:ascii="宋体" w:hAnsi="宋体" w:cs="宋体"/>
          <w:spacing w:val="8"/>
          <w:kern w:val="0"/>
          <w:sz w:val="24"/>
          <w:shd w:val="clear" w:color="auto" w:fill="FFFFFF"/>
          <w:lang w:bidi="ar"/>
        </w:rPr>
        <w:t>购销事项协商一致，订立本合同。</w:t>
      </w:r>
    </w:p>
    <w:p>
      <w:pPr>
        <w:widowControl/>
        <w:spacing w:line="440" w:lineRule="exact"/>
        <w:ind w:firstLine="514" w:firstLineChars="200"/>
        <w:jc w:val="left"/>
        <w:rPr>
          <w:rFonts w:ascii="宋体" w:hAnsi="宋体" w:cs="宋体"/>
          <w:b/>
          <w:bCs/>
          <w:spacing w:val="8"/>
          <w:kern w:val="0"/>
          <w:sz w:val="24"/>
          <w:shd w:val="clear" w:color="auto" w:fill="FFFFFF"/>
          <w:lang w:bidi="ar"/>
        </w:rPr>
      </w:pPr>
      <w:r>
        <w:rPr>
          <w:rFonts w:hint="eastAsia" w:ascii="宋体" w:hAnsi="宋体" w:cs="宋体"/>
          <w:b/>
          <w:bCs/>
          <w:spacing w:val="8"/>
          <w:kern w:val="0"/>
          <w:sz w:val="24"/>
          <w:shd w:val="clear" w:color="auto" w:fill="FFFFFF"/>
          <w:lang w:bidi="ar"/>
        </w:rPr>
        <w:t>一、购货产品、数量及单价：</w:t>
      </w:r>
    </w:p>
    <w:tbl>
      <w:tblPr>
        <w:tblStyle w:val="59"/>
        <w:tblpPr w:leftFromText="180" w:rightFromText="180" w:vertAnchor="text" w:horzAnchor="page" w:tblpX="642" w:tblpY="464"/>
        <w:tblOverlap w:val="never"/>
        <w:tblW w:w="10557" w:type="dxa"/>
        <w:tblInd w:w="0" w:type="dxa"/>
        <w:tblLayout w:type="fixed"/>
        <w:tblCellMar>
          <w:top w:w="0" w:type="dxa"/>
          <w:left w:w="0" w:type="dxa"/>
          <w:bottom w:w="0" w:type="dxa"/>
          <w:right w:w="0" w:type="dxa"/>
        </w:tblCellMar>
      </w:tblPr>
      <w:tblGrid>
        <w:gridCol w:w="1045"/>
        <w:gridCol w:w="1207"/>
        <w:gridCol w:w="1340"/>
        <w:gridCol w:w="1817"/>
        <w:gridCol w:w="1515"/>
        <w:gridCol w:w="1276"/>
        <w:gridCol w:w="2357"/>
      </w:tblGrid>
      <w:tr>
        <w:tblPrEx>
          <w:tblCellMar>
            <w:top w:w="0" w:type="dxa"/>
            <w:left w:w="0" w:type="dxa"/>
            <w:bottom w:w="0" w:type="dxa"/>
            <w:right w:w="0" w:type="dxa"/>
          </w:tblCellMar>
        </w:tblPrEx>
        <w:trPr>
          <w:trHeight w:val="705" w:hRule="atLeast"/>
        </w:trPr>
        <w:tc>
          <w:tcPr>
            <w:tcW w:w="1045" w:type="dxa"/>
            <w:tcBorders>
              <w:top w:val="single" w:color="666666" w:sz="6" w:space="0"/>
              <w:left w:val="single" w:color="666666" w:sz="6" w:space="0"/>
              <w:bottom w:val="single" w:color="666666" w:sz="6" w:space="0"/>
              <w:right w:val="single" w:color="666666" w:sz="6" w:space="0"/>
            </w:tcBorders>
            <w:vAlign w:val="center"/>
          </w:tcPr>
          <w:p>
            <w:pPr>
              <w:widowControl/>
              <w:spacing w:line="440" w:lineRule="exact"/>
              <w:jc w:val="center"/>
              <w:rPr>
                <w:rFonts w:ascii="宋体" w:hAnsi="宋体" w:cs="宋体"/>
                <w:sz w:val="24"/>
              </w:rPr>
            </w:pPr>
            <w:r>
              <w:rPr>
                <w:rFonts w:hint="eastAsia" w:ascii="宋体" w:hAnsi="宋体" w:cs="宋体"/>
                <w:kern w:val="0"/>
                <w:sz w:val="24"/>
                <w:lang w:bidi="ar"/>
              </w:rPr>
              <w:t>产品名称</w:t>
            </w:r>
          </w:p>
        </w:tc>
        <w:tc>
          <w:tcPr>
            <w:tcW w:w="1207" w:type="dxa"/>
            <w:tcBorders>
              <w:top w:val="single" w:color="666666" w:sz="6" w:space="0"/>
              <w:left w:val="single" w:color="666666" w:sz="6" w:space="0"/>
              <w:bottom w:val="single" w:color="666666" w:sz="6" w:space="0"/>
              <w:right w:val="single" w:color="666666" w:sz="6" w:space="0"/>
            </w:tcBorders>
            <w:vAlign w:val="center"/>
          </w:tcPr>
          <w:p>
            <w:pPr>
              <w:pStyle w:val="53"/>
              <w:spacing w:beforeAutospacing="0" w:afterAutospacing="0" w:line="440" w:lineRule="exact"/>
              <w:jc w:val="center"/>
              <w:rPr>
                <w:rFonts w:cs="宋体"/>
              </w:rPr>
            </w:pPr>
            <w:r>
              <w:rPr>
                <w:rFonts w:hint="eastAsia" w:cs="宋体"/>
              </w:rPr>
              <w:t>规格及标准</w:t>
            </w:r>
          </w:p>
        </w:tc>
        <w:tc>
          <w:tcPr>
            <w:tcW w:w="1340" w:type="dxa"/>
            <w:tcBorders>
              <w:top w:val="single" w:color="666666" w:sz="6" w:space="0"/>
              <w:left w:val="single" w:color="666666" w:sz="6" w:space="0"/>
              <w:bottom w:val="single" w:color="666666" w:sz="6" w:space="0"/>
              <w:right w:val="single" w:color="666666" w:sz="6" w:space="0"/>
            </w:tcBorders>
            <w:vAlign w:val="center"/>
          </w:tcPr>
          <w:p>
            <w:pPr>
              <w:pStyle w:val="53"/>
              <w:spacing w:beforeAutospacing="0" w:afterAutospacing="0" w:line="440" w:lineRule="exact"/>
              <w:jc w:val="center"/>
              <w:rPr>
                <w:rFonts w:cs="宋体"/>
              </w:rPr>
            </w:pPr>
            <w:r>
              <w:rPr>
                <w:rFonts w:hint="eastAsia" w:cs="宋体"/>
              </w:rPr>
              <w:t>暂定数量</w:t>
            </w:r>
          </w:p>
        </w:tc>
        <w:tc>
          <w:tcPr>
            <w:tcW w:w="1817" w:type="dxa"/>
            <w:tcBorders>
              <w:top w:val="single" w:color="666666" w:sz="6" w:space="0"/>
              <w:left w:val="single" w:color="666666" w:sz="6" w:space="0"/>
              <w:bottom w:val="single" w:color="666666" w:sz="6" w:space="0"/>
              <w:right w:val="single" w:color="666666" w:sz="6" w:space="0"/>
            </w:tcBorders>
            <w:vAlign w:val="center"/>
          </w:tcPr>
          <w:p>
            <w:pPr>
              <w:pStyle w:val="53"/>
              <w:spacing w:beforeAutospacing="0" w:afterAutospacing="0" w:line="440" w:lineRule="exact"/>
              <w:jc w:val="center"/>
              <w:rPr>
                <w:rFonts w:cs="宋体"/>
              </w:rPr>
            </w:pPr>
            <w:r>
              <w:rPr>
                <w:rFonts w:hint="eastAsia" w:cs="宋体"/>
              </w:rPr>
              <w:t>单价 (元/平方米)</w:t>
            </w:r>
          </w:p>
        </w:tc>
        <w:tc>
          <w:tcPr>
            <w:tcW w:w="1515" w:type="dxa"/>
            <w:tcBorders>
              <w:top w:val="single" w:color="666666" w:sz="6" w:space="0"/>
              <w:left w:val="single" w:color="666666" w:sz="6" w:space="0"/>
              <w:bottom w:val="single" w:color="666666" w:sz="6" w:space="0"/>
              <w:right w:val="single" w:color="auto" w:sz="4" w:space="0"/>
            </w:tcBorders>
            <w:vAlign w:val="center"/>
          </w:tcPr>
          <w:p>
            <w:pPr>
              <w:pStyle w:val="53"/>
              <w:spacing w:beforeAutospacing="0" w:afterAutospacing="0" w:line="440" w:lineRule="exact"/>
              <w:jc w:val="center"/>
              <w:rPr>
                <w:rFonts w:cs="宋体"/>
              </w:rPr>
            </w:pPr>
            <w:r>
              <w:rPr>
                <w:rFonts w:hint="eastAsia" w:cs="宋体"/>
              </w:rPr>
              <w:t>合价（元）</w:t>
            </w:r>
          </w:p>
        </w:tc>
        <w:tc>
          <w:tcPr>
            <w:tcW w:w="1276" w:type="dxa"/>
            <w:tcBorders>
              <w:top w:val="single" w:color="666666" w:sz="6" w:space="0"/>
              <w:left w:val="single" w:color="auto" w:sz="4" w:space="0"/>
              <w:bottom w:val="single" w:color="666666" w:sz="6" w:space="0"/>
              <w:right w:val="single" w:color="666666" w:sz="6" w:space="0"/>
            </w:tcBorders>
            <w:vAlign w:val="center"/>
          </w:tcPr>
          <w:p>
            <w:pPr>
              <w:pStyle w:val="53"/>
              <w:spacing w:beforeAutospacing="0" w:afterAutospacing="0" w:line="440" w:lineRule="exact"/>
              <w:jc w:val="center"/>
              <w:rPr>
                <w:rFonts w:cs="宋体"/>
              </w:rPr>
            </w:pPr>
            <w:r>
              <w:rPr>
                <w:rFonts w:hint="eastAsia" w:cs="宋体"/>
              </w:rPr>
              <w:t>运送方式</w:t>
            </w:r>
          </w:p>
        </w:tc>
        <w:tc>
          <w:tcPr>
            <w:tcW w:w="2357" w:type="dxa"/>
            <w:tcBorders>
              <w:top w:val="single" w:color="666666" w:sz="6" w:space="0"/>
              <w:left w:val="single" w:color="666666" w:sz="6" w:space="0"/>
              <w:bottom w:val="single" w:color="666666" w:sz="6" w:space="0"/>
              <w:right w:val="single" w:color="666666" w:sz="6" w:space="0"/>
            </w:tcBorders>
            <w:vAlign w:val="center"/>
          </w:tcPr>
          <w:p>
            <w:pPr>
              <w:pStyle w:val="53"/>
              <w:spacing w:beforeAutospacing="0" w:afterAutospacing="0" w:line="440" w:lineRule="exact"/>
              <w:jc w:val="center"/>
              <w:rPr>
                <w:rFonts w:cs="宋体"/>
              </w:rPr>
            </w:pPr>
            <w:r>
              <w:rPr>
                <w:rFonts w:hint="eastAsia" w:cs="宋体"/>
              </w:rPr>
              <w:t>备注</w:t>
            </w:r>
          </w:p>
          <w:p>
            <w:pPr>
              <w:widowControl/>
              <w:spacing w:line="440" w:lineRule="exact"/>
              <w:jc w:val="center"/>
              <w:rPr>
                <w:rFonts w:ascii="宋体" w:hAnsi="宋体" w:cs="宋体"/>
                <w:sz w:val="24"/>
              </w:rPr>
            </w:pPr>
            <w:r>
              <w:rPr>
                <w:rFonts w:hint="eastAsia" w:ascii="宋体" w:hAnsi="宋体" w:cs="宋体"/>
                <w:kern w:val="0"/>
                <w:sz w:val="24"/>
                <w:lang w:bidi="ar"/>
              </w:rPr>
              <w:t>(特种要求)</w:t>
            </w:r>
          </w:p>
        </w:tc>
      </w:tr>
      <w:tr>
        <w:tblPrEx>
          <w:tblCellMar>
            <w:top w:w="0" w:type="dxa"/>
            <w:left w:w="0" w:type="dxa"/>
            <w:bottom w:w="0" w:type="dxa"/>
            <w:right w:w="0" w:type="dxa"/>
          </w:tblCellMar>
        </w:tblPrEx>
        <w:trPr>
          <w:trHeight w:val="359" w:hRule="atLeast"/>
        </w:trPr>
        <w:tc>
          <w:tcPr>
            <w:tcW w:w="1045" w:type="dxa"/>
            <w:tcBorders>
              <w:top w:val="single" w:color="666666" w:sz="6" w:space="0"/>
              <w:left w:val="single" w:color="666666" w:sz="6" w:space="0"/>
              <w:bottom w:val="single" w:color="666666" w:sz="6" w:space="0"/>
              <w:right w:val="single" w:color="666666" w:sz="6" w:space="0"/>
            </w:tcBorders>
            <w:vAlign w:val="center"/>
          </w:tcPr>
          <w:p>
            <w:pPr>
              <w:pStyle w:val="53"/>
              <w:spacing w:beforeAutospacing="0" w:afterAutospacing="0" w:line="440" w:lineRule="exact"/>
              <w:jc w:val="center"/>
              <w:rPr>
                <w:rFonts w:cs="宋体"/>
              </w:rPr>
            </w:pPr>
            <w:r>
              <w:rPr>
                <w:rFonts w:hint="eastAsia" w:cs="宋体"/>
              </w:rPr>
              <w:t>...</w:t>
            </w:r>
          </w:p>
        </w:tc>
        <w:tc>
          <w:tcPr>
            <w:tcW w:w="1207" w:type="dxa"/>
            <w:tcBorders>
              <w:top w:val="single" w:color="666666" w:sz="6" w:space="0"/>
              <w:left w:val="single" w:color="666666" w:sz="6" w:space="0"/>
              <w:bottom w:val="single" w:color="666666" w:sz="6" w:space="0"/>
              <w:right w:val="single" w:color="666666" w:sz="6" w:space="0"/>
            </w:tcBorders>
            <w:vAlign w:val="center"/>
          </w:tcPr>
          <w:p>
            <w:pPr>
              <w:pStyle w:val="53"/>
              <w:spacing w:beforeAutospacing="0" w:afterAutospacing="0" w:line="440" w:lineRule="exact"/>
              <w:jc w:val="center"/>
              <w:rPr>
                <w:rFonts w:cs="宋体"/>
              </w:rPr>
            </w:pPr>
          </w:p>
        </w:tc>
        <w:tc>
          <w:tcPr>
            <w:tcW w:w="1340" w:type="dxa"/>
            <w:tcBorders>
              <w:top w:val="single" w:color="666666" w:sz="6" w:space="0"/>
              <w:left w:val="single" w:color="666666" w:sz="6" w:space="0"/>
              <w:bottom w:val="single" w:color="666666" w:sz="6" w:space="0"/>
              <w:right w:val="single" w:color="666666" w:sz="6" w:space="0"/>
            </w:tcBorders>
            <w:vAlign w:val="center"/>
          </w:tcPr>
          <w:p>
            <w:pPr>
              <w:spacing w:line="440" w:lineRule="exact"/>
              <w:jc w:val="center"/>
              <w:rPr>
                <w:rFonts w:ascii="宋体" w:hAnsi="宋体" w:cs="宋体"/>
                <w:sz w:val="24"/>
              </w:rPr>
            </w:pPr>
          </w:p>
        </w:tc>
        <w:tc>
          <w:tcPr>
            <w:tcW w:w="1817" w:type="dxa"/>
            <w:tcBorders>
              <w:top w:val="single" w:color="666666" w:sz="6" w:space="0"/>
              <w:left w:val="single" w:color="666666" w:sz="6" w:space="0"/>
              <w:bottom w:val="single" w:color="666666" w:sz="6" w:space="0"/>
              <w:right w:val="single" w:color="666666" w:sz="6" w:space="0"/>
            </w:tcBorders>
            <w:vAlign w:val="center"/>
          </w:tcPr>
          <w:p>
            <w:pPr>
              <w:spacing w:line="440" w:lineRule="exact"/>
              <w:jc w:val="center"/>
              <w:rPr>
                <w:rFonts w:ascii="宋体" w:hAnsi="宋体" w:cs="宋体"/>
                <w:sz w:val="24"/>
              </w:rPr>
            </w:pPr>
          </w:p>
        </w:tc>
        <w:tc>
          <w:tcPr>
            <w:tcW w:w="1515" w:type="dxa"/>
            <w:tcBorders>
              <w:top w:val="single" w:color="666666" w:sz="6" w:space="0"/>
              <w:left w:val="single" w:color="666666" w:sz="6" w:space="0"/>
              <w:bottom w:val="single" w:color="666666" w:sz="6" w:space="0"/>
              <w:right w:val="single" w:color="auto" w:sz="4" w:space="0"/>
            </w:tcBorders>
            <w:vAlign w:val="center"/>
          </w:tcPr>
          <w:p>
            <w:pPr>
              <w:spacing w:line="440" w:lineRule="exact"/>
              <w:jc w:val="center"/>
              <w:rPr>
                <w:rFonts w:ascii="宋体" w:hAnsi="宋体" w:cs="宋体"/>
                <w:sz w:val="24"/>
              </w:rPr>
            </w:pPr>
          </w:p>
        </w:tc>
        <w:tc>
          <w:tcPr>
            <w:tcW w:w="1276" w:type="dxa"/>
            <w:tcBorders>
              <w:top w:val="single" w:color="666666" w:sz="6" w:space="0"/>
              <w:left w:val="single" w:color="auto" w:sz="4" w:space="0"/>
              <w:bottom w:val="single" w:color="666666" w:sz="6" w:space="0"/>
              <w:right w:val="single" w:color="666666" w:sz="6" w:space="0"/>
            </w:tcBorders>
            <w:vAlign w:val="center"/>
          </w:tcPr>
          <w:p>
            <w:pPr>
              <w:spacing w:line="440" w:lineRule="exact"/>
              <w:jc w:val="center"/>
              <w:rPr>
                <w:rFonts w:ascii="宋体" w:hAnsi="宋体" w:cs="宋体"/>
                <w:sz w:val="24"/>
              </w:rPr>
            </w:pPr>
          </w:p>
        </w:tc>
        <w:tc>
          <w:tcPr>
            <w:tcW w:w="2357" w:type="dxa"/>
            <w:tcBorders>
              <w:top w:val="single" w:color="666666" w:sz="6" w:space="0"/>
              <w:left w:val="single" w:color="666666" w:sz="6" w:space="0"/>
              <w:right w:val="single" w:color="666666" w:sz="6" w:space="0"/>
            </w:tcBorders>
            <w:vAlign w:val="center"/>
          </w:tcPr>
          <w:p>
            <w:pPr>
              <w:spacing w:line="440" w:lineRule="exact"/>
              <w:jc w:val="center"/>
              <w:rPr>
                <w:rFonts w:ascii="宋体" w:hAnsi="宋体" w:cs="宋体"/>
                <w:sz w:val="24"/>
              </w:rPr>
            </w:pPr>
          </w:p>
        </w:tc>
      </w:tr>
      <w:tr>
        <w:tblPrEx>
          <w:tblCellMar>
            <w:top w:w="0" w:type="dxa"/>
            <w:left w:w="0" w:type="dxa"/>
            <w:bottom w:w="0" w:type="dxa"/>
            <w:right w:w="0" w:type="dxa"/>
          </w:tblCellMar>
        </w:tblPrEx>
        <w:trPr>
          <w:trHeight w:val="359" w:hRule="atLeast"/>
        </w:trPr>
        <w:tc>
          <w:tcPr>
            <w:tcW w:w="10557" w:type="dxa"/>
            <w:gridSpan w:val="7"/>
            <w:tcBorders>
              <w:top w:val="single" w:color="666666" w:sz="6" w:space="0"/>
              <w:left w:val="single" w:color="666666" w:sz="6" w:space="0"/>
              <w:bottom w:val="single" w:color="666666" w:sz="6" w:space="0"/>
              <w:right w:val="single" w:color="666666" w:sz="6" w:space="0"/>
            </w:tcBorders>
            <w:vAlign w:val="center"/>
          </w:tcPr>
          <w:p>
            <w:pPr>
              <w:pStyle w:val="53"/>
              <w:spacing w:beforeAutospacing="0" w:afterAutospacing="0" w:line="440" w:lineRule="exact"/>
              <w:jc w:val="both"/>
              <w:rPr>
                <w:rFonts w:cs="宋体"/>
              </w:rPr>
            </w:pPr>
            <w:r>
              <w:rPr>
                <w:rFonts w:hint="eastAsia" w:cs="宋体"/>
              </w:rPr>
              <w:t xml:space="preserve">暂定合计金额(人民币):小写：¥：    元   （大写）：    </w:t>
            </w:r>
          </w:p>
        </w:tc>
      </w:tr>
      <w:tr>
        <w:tblPrEx>
          <w:tblCellMar>
            <w:top w:w="0" w:type="dxa"/>
            <w:left w:w="0" w:type="dxa"/>
            <w:bottom w:w="0" w:type="dxa"/>
            <w:right w:w="0" w:type="dxa"/>
          </w:tblCellMar>
        </w:tblPrEx>
        <w:trPr>
          <w:trHeight w:val="359" w:hRule="atLeast"/>
        </w:trPr>
        <w:tc>
          <w:tcPr>
            <w:tcW w:w="10557" w:type="dxa"/>
            <w:gridSpan w:val="7"/>
            <w:tcBorders>
              <w:top w:val="single" w:color="666666" w:sz="6" w:space="0"/>
              <w:left w:val="single" w:color="666666" w:sz="6" w:space="0"/>
              <w:bottom w:val="single" w:color="666666" w:sz="6" w:space="0"/>
              <w:right w:val="single" w:color="666666" w:sz="6" w:space="0"/>
            </w:tcBorders>
            <w:vAlign w:val="center"/>
          </w:tcPr>
          <w:p>
            <w:pPr>
              <w:pStyle w:val="53"/>
              <w:spacing w:beforeAutospacing="0" w:afterAutospacing="0" w:line="440" w:lineRule="exact"/>
              <w:jc w:val="both"/>
              <w:rPr>
                <w:rFonts w:cs="宋体"/>
              </w:rPr>
            </w:pPr>
            <w:r>
              <w:rPr>
                <w:rFonts w:hint="eastAsia" w:cs="宋体"/>
              </w:rPr>
              <w:t>补充说明:1、以上单价已含税，税率</w:t>
            </w:r>
            <w:r>
              <w:rPr>
                <w:rFonts w:hint="eastAsia" w:cs="宋体"/>
                <w:u w:val="single"/>
              </w:rPr>
              <w:t xml:space="preserve">9 </w:t>
            </w:r>
            <w:r>
              <w:rPr>
                <w:rFonts w:hint="eastAsia" w:cs="宋体"/>
              </w:rPr>
              <w:t>%由乙方承担；</w:t>
            </w:r>
          </w:p>
        </w:tc>
      </w:tr>
      <w:tr>
        <w:tblPrEx>
          <w:tblCellMar>
            <w:top w:w="0" w:type="dxa"/>
            <w:left w:w="0" w:type="dxa"/>
            <w:bottom w:w="0" w:type="dxa"/>
            <w:right w:w="0" w:type="dxa"/>
          </w:tblCellMar>
        </w:tblPrEx>
        <w:trPr>
          <w:trHeight w:val="359" w:hRule="atLeast"/>
        </w:trPr>
        <w:tc>
          <w:tcPr>
            <w:tcW w:w="10557" w:type="dxa"/>
            <w:gridSpan w:val="7"/>
            <w:tcBorders>
              <w:top w:val="single" w:color="666666" w:sz="6" w:space="0"/>
              <w:left w:val="single" w:color="666666" w:sz="6" w:space="0"/>
              <w:bottom w:val="single" w:color="666666" w:sz="6" w:space="0"/>
              <w:right w:val="single" w:color="666666" w:sz="6" w:space="0"/>
            </w:tcBorders>
            <w:vAlign w:val="center"/>
          </w:tcPr>
          <w:p>
            <w:pPr>
              <w:pStyle w:val="53"/>
              <w:spacing w:beforeAutospacing="0" w:afterAutospacing="0" w:line="440" w:lineRule="exact"/>
              <w:jc w:val="both"/>
              <w:rPr>
                <w:rFonts w:cs="宋体"/>
              </w:rPr>
            </w:pPr>
            <w:r>
              <w:rPr>
                <w:rFonts w:hint="eastAsia" w:cs="宋体"/>
              </w:rPr>
              <w:t>2、以上单价已含材料、施工、、脚手架等一切附加及措施费用;</w:t>
            </w:r>
          </w:p>
        </w:tc>
      </w:tr>
      <w:tr>
        <w:tblPrEx>
          <w:tblCellMar>
            <w:top w:w="0" w:type="dxa"/>
            <w:left w:w="0" w:type="dxa"/>
            <w:bottom w:w="0" w:type="dxa"/>
            <w:right w:w="0" w:type="dxa"/>
          </w:tblCellMar>
        </w:tblPrEx>
        <w:trPr>
          <w:trHeight w:val="371" w:hRule="atLeast"/>
        </w:trPr>
        <w:tc>
          <w:tcPr>
            <w:tcW w:w="10557" w:type="dxa"/>
            <w:gridSpan w:val="7"/>
            <w:tcBorders>
              <w:top w:val="single" w:color="666666" w:sz="6" w:space="0"/>
              <w:left w:val="single" w:color="666666" w:sz="6" w:space="0"/>
              <w:bottom w:val="single" w:color="666666" w:sz="6" w:space="0"/>
              <w:right w:val="single" w:color="666666" w:sz="6" w:space="0"/>
            </w:tcBorders>
            <w:vAlign w:val="center"/>
          </w:tcPr>
          <w:p>
            <w:pPr>
              <w:spacing w:line="440" w:lineRule="exact"/>
              <w:rPr>
                <w:rFonts w:ascii="宋体" w:hAnsi="宋体" w:cs="宋体"/>
                <w:sz w:val="24"/>
              </w:rPr>
            </w:pPr>
            <w:r>
              <w:rPr>
                <w:rFonts w:hint="eastAsia" w:ascii="宋体" w:hAnsi="宋体" w:cs="宋体"/>
                <w:sz w:val="24"/>
              </w:rPr>
              <w:t>3、价格不可调整。</w:t>
            </w:r>
          </w:p>
        </w:tc>
      </w:tr>
      <w:tr>
        <w:tblPrEx>
          <w:tblCellMar>
            <w:top w:w="0" w:type="dxa"/>
            <w:left w:w="0" w:type="dxa"/>
            <w:bottom w:w="0" w:type="dxa"/>
            <w:right w:w="0" w:type="dxa"/>
          </w:tblCellMar>
        </w:tblPrEx>
        <w:trPr>
          <w:trHeight w:val="371" w:hRule="atLeast"/>
        </w:trPr>
        <w:tc>
          <w:tcPr>
            <w:tcW w:w="10557" w:type="dxa"/>
            <w:gridSpan w:val="7"/>
            <w:tcBorders>
              <w:top w:val="single" w:color="666666" w:sz="6" w:space="0"/>
              <w:left w:val="single" w:color="666666" w:sz="6" w:space="0"/>
              <w:bottom w:val="single" w:color="666666" w:sz="6" w:space="0"/>
              <w:right w:val="single" w:color="666666" w:sz="6" w:space="0"/>
            </w:tcBorders>
            <w:vAlign w:val="center"/>
          </w:tcPr>
          <w:p>
            <w:pPr>
              <w:pStyle w:val="53"/>
              <w:spacing w:beforeAutospacing="0" w:afterAutospacing="0" w:line="440" w:lineRule="exact"/>
              <w:jc w:val="both"/>
              <w:rPr>
                <w:rFonts w:cs="宋体"/>
              </w:rPr>
            </w:pPr>
            <w:r>
              <w:rPr>
                <w:rFonts w:hint="eastAsia" w:cs="宋体"/>
              </w:rPr>
              <w:t>4、其它:</w:t>
            </w:r>
          </w:p>
        </w:tc>
      </w:tr>
    </w:tbl>
    <w:p>
      <w:pPr>
        <w:widowControl/>
        <w:spacing w:line="440" w:lineRule="exact"/>
        <w:jc w:val="left"/>
        <w:rPr>
          <w:rFonts w:ascii="宋体" w:hAnsi="宋体" w:cs="宋体"/>
          <w:spacing w:val="8"/>
          <w:kern w:val="0"/>
          <w:sz w:val="24"/>
          <w:shd w:val="clear" w:color="auto" w:fill="FFFFFF"/>
          <w:lang w:bidi="ar"/>
        </w:rPr>
      </w:pPr>
    </w:p>
    <w:p>
      <w:pPr>
        <w:widowControl/>
        <w:numPr>
          <w:ilvl w:val="0"/>
          <w:numId w:val="11"/>
        </w:numPr>
        <w:spacing w:line="440" w:lineRule="exact"/>
        <w:ind w:firstLine="514" w:firstLineChars="200"/>
        <w:jc w:val="left"/>
        <w:rPr>
          <w:rFonts w:ascii="宋体" w:hAnsi="宋体" w:cs="宋体"/>
          <w:spacing w:val="8"/>
          <w:kern w:val="0"/>
          <w:sz w:val="24"/>
          <w:shd w:val="clear" w:color="auto" w:fill="FFFFFF"/>
          <w:lang w:bidi="ar"/>
        </w:rPr>
      </w:pPr>
      <w:r>
        <w:rPr>
          <w:rFonts w:hint="eastAsia" w:ascii="宋体" w:hAnsi="宋体" w:cs="宋体"/>
          <w:b/>
          <w:bCs/>
          <w:spacing w:val="8"/>
          <w:kern w:val="0"/>
          <w:sz w:val="24"/>
          <w:shd w:val="clear" w:color="auto" w:fill="FFFFFF"/>
          <w:lang w:bidi="ar"/>
        </w:rPr>
        <w:t>交货地点：</w:t>
      </w:r>
      <w:r>
        <w:rPr>
          <w:rFonts w:hint="eastAsia" w:ascii="宋体" w:hAnsi="宋体" w:cs="宋体"/>
          <w:spacing w:val="8"/>
          <w:kern w:val="0"/>
          <w:sz w:val="24"/>
          <w:shd w:val="clear" w:color="auto" w:fill="FFFFFF"/>
          <w:lang w:bidi="ar"/>
        </w:rPr>
        <w:t>工地现场甲方指定地点。</w:t>
      </w:r>
    </w:p>
    <w:p>
      <w:pPr>
        <w:widowControl/>
        <w:spacing w:line="440" w:lineRule="exact"/>
        <w:ind w:firstLine="514" w:firstLineChars="200"/>
        <w:jc w:val="left"/>
        <w:rPr>
          <w:rFonts w:ascii="宋体" w:hAnsi="宋体" w:cs="宋体"/>
          <w:spacing w:val="8"/>
          <w:kern w:val="0"/>
          <w:sz w:val="24"/>
          <w:shd w:val="clear" w:color="auto" w:fill="FFFFFF"/>
          <w:lang w:bidi="ar"/>
        </w:rPr>
      </w:pPr>
      <w:r>
        <w:rPr>
          <w:rFonts w:hint="eastAsia" w:ascii="宋体" w:hAnsi="宋体" w:cs="宋体"/>
          <w:b/>
          <w:bCs/>
          <w:spacing w:val="8"/>
          <w:kern w:val="0"/>
          <w:sz w:val="24"/>
          <w:shd w:val="clear" w:color="auto" w:fill="FFFFFF"/>
          <w:lang w:bidi="ar"/>
        </w:rPr>
        <w:t>第三条、</w:t>
      </w:r>
      <w:r>
        <w:rPr>
          <w:rFonts w:hint="eastAsia" w:ascii="宋体" w:hAnsi="宋体" w:cs="宋体"/>
          <w:spacing w:val="8"/>
          <w:kern w:val="0"/>
          <w:sz w:val="24"/>
          <w:shd w:val="clear" w:color="auto" w:fill="FFFFFF"/>
          <w:lang w:bidi="ar"/>
        </w:rPr>
        <w:t>本合同期限由2023年  月   日至2023年  月   日；</w:t>
      </w:r>
      <w:r>
        <w:rPr>
          <w:rFonts w:hint="eastAsia" w:ascii="宋体" w:hAnsi="宋体" w:cs="宋体"/>
          <w:sz w:val="24"/>
        </w:rPr>
        <w:t>按工程进展安排，施工工期80日历天，以招标人通知开工时间为准，投标人中标后应进行工期倒排，纸质版工期倒排表送至招标人处备案。（施工安装进度随招标人总体施工安排进行，不得影响招标人其它工程施工进展）。</w:t>
      </w:r>
      <w:r>
        <w:rPr>
          <w:rFonts w:hint="eastAsia" w:ascii="宋体" w:hAnsi="宋体" w:cs="宋体"/>
          <w:kern w:val="0"/>
          <w:sz w:val="24"/>
        </w:rPr>
        <w:t>投标人无条件接受招标人的施工计划及调整。。</w:t>
      </w:r>
    </w:p>
    <w:p>
      <w:pPr>
        <w:pStyle w:val="21"/>
      </w:pPr>
    </w:p>
    <w:p>
      <w:pPr>
        <w:widowControl/>
        <w:spacing w:line="440" w:lineRule="exact"/>
        <w:ind w:firstLine="514" w:firstLineChars="200"/>
        <w:jc w:val="left"/>
        <w:rPr>
          <w:rFonts w:ascii="宋体" w:hAnsi="宋体" w:cs="宋体"/>
          <w:spacing w:val="8"/>
          <w:kern w:val="0"/>
          <w:sz w:val="24"/>
          <w:shd w:val="clear" w:color="auto" w:fill="FFFFFF"/>
          <w:lang w:bidi="ar"/>
        </w:rPr>
      </w:pPr>
      <w:r>
        <w:rPr>
          <w:rFonts w:hint="eastAsia" w:ascii="宋体" w:hAnsi="宋体" w:cs="宋体"/>
          <w:b/>
          <w:bCs/>
          <w:spacing w:val="8"/>
          <w:kern w:val="0"/>
          <w:sz w:val="24"/>
          <w:shd w:val="clear" w:color="auto" w:fill="FFFFFF"/>
          <w:lang w:bidi="ar"/>
        </w:rPr>
        <w:t>第四条、合同终止说明：</w:t>
      </w:r>
      <w:r>
        <w:rPr>
          <w:rFonts w:hint="eastAsia" w:ascii="宋体" w:hAnsi="宋体" w:cs="宋体"/>
          <w:sz w:val="24"/>
        </w:rPr>
        <w:t>按项目部计划要求，分批次供货，如遇不可抗力，甲方有权让乙方停止供货，合同终止。</w:t>
      </w:r>
    </w:p>
    <w:p>
      <w:pPr>
        <w:spacing w:line="560" w:lineRule="exact"/>
        <w:rPr>
          <w:rFonts w:ascii="宋体" w:hAnsi="宋体" w:cs="宋体"/>
          <w:b/>
          <w:color w:val="000000"/>
          <w:sz w:val="24"/>
        </w:rPr>
      </w:pPr>
      <w:r>
        <w:rPr>
          <w:rFonts w:hint="eastAsia" w:ascii="宋体" w:hAnsi="宋体" w:cs="宋体"/>
          <w:b/>
          <w:color w:val="000000"/>
          <w:sz w:val="24"/>
        </w:rPr>
        <w:t>第五条  交货时间、地点</w:t>
      </w:r>
    </w:p>
    <w:p>
      <w:pPr>
        <w:spacing w:line="560" w:lineRule="exact"/>
        <w:ind w:firstLine="480" w:firstLineChars="200"/>
        <w:rPr>
          <w:rFonts w:ascii="宋体" w:hAnsi="宋体" w:cs="宋体"/>
          <w:color w:val="000000"/>
          <w:sz w:val="24"/>
        </w:rPr>
      </w:pPr>
      <w:r>
        <w:rPr>
          <w:rFonts w:hint="eastAsia" w:ascii="宋体" w:hAnsi="宋体" w:cs="宋体"/>
          <w:color w:val="000000"/>
          <w:sz w:val="24"/>
        </w:rPr>
        <w:t>4.1、交货时间：按甲方计划要求，乙方在合同签订后按需求通知三日内向甲方交付。</w:t>
      </w:r>
    </w:p>
    <w:p>
      <w:pPr>
        <w:spacing w:line="560" w:lineRule="exact"/>
        <w:ind w:firstLine="480" w:firstLineChars="200"/>
        <w:rPr>
          <w:rFonts w:ascii="宋体" w:hAnsi="宋体" w:cs="宋体"/>
          <w:color w:val="000000"/>
          <w:sz w:val="24"/>
        </w:rPr>
      </w:pPr>
      <w:r>
        <w:rPr>
          <w:rFonts w:hint="eastAsia" w:ascii="宋体" w:hAnsi="宋体" w:cs="宋体"/>
          <w:color w:val="000000"/>
          <w:sz w:val="24"/>
        </w:rPr>
        <w:t>4.2、交货地点：由甲方指定具体地点。</w:t>
      </w:r>
    </w:p>
    <w:p>
      <w:pPr>
        <w:pStyle w:val="100"/>
        <w:spacing w:before="120" w:after="120"/>
      </w:pPr>
      <w:r>
        <w:rPr>
          <w:rFonts w:hint="eastAsia" w:ascii="宋体" w:hAnsi="宋体" w:cs="宋体"/>
          <w:color w:val="000000"/>
          <w:sz w:val="24"/>
        </w:rPr>
        <w:t>4.3、</w:t>
      </w:r>
      <w:r>
        <w:rPr>
          <w:rFonts w:hint="eastAsia" w:ascii="宋体" w:hAnsi="宋体" w:cs="宋体"/>
          <w:sz w:val="24"/>
        </w:rPr>
        <w:t>按采购人要求供货；</w:t>
      </w:r>
    </w:p>
    <w:p>
      <w:pPr>
        <w:spacing w:line="560" w:lineRule="exact"/>
        <w:rPr>
          <w:rFonts w:ascii="宋体" w:hAnsi="宋体" w:cs="宋体"/>
          <w:b/>
          <w:color w:val="000000"/>
          <w:sz w:val="24"/>
        </w:rPr>
      </w:pPr>
      <w:r>
        <w:rPr>
          <w:rFonts w:hint="eastAsia" w:ascii="宋体" w:hAnsi="宋体" w:cs="宋体"/>
          <w:b/>
          <w:color w:val="000000"/>
          <w:sz w:val="24"/>
        </w:rPr>
        <w:t>第六条  交货及质量要求</w:t>
      </w:r>
    </w:p>
    <w:p>
      <w:pPr>
        <w:spacing w:line="560" w:lineRule="exact"/>
        <w:ind w:firstLine="470"/>
        <w:rPr>
          <w:rFonts w:ascii="宋体" w:hAnsi="宋体" w:cs="宋体"/>
          <w:color w:val="000000"/>
          <w:sz w:val="24"/>
        </w:rPr>
      </w:pPr>
      <w:r>
        <w:rPr>
          <w:rFonts w:hint="eastAsia" w:ascii="宋体" w:hAnsi="宋体" w:cs="宋体"/>
          <w:color w:val="000000"/>
          <w:sz w:val="24"/>
        </w:rPr>
        <w:t>5.1、乙方所提供货物应是全新的合格产品（型号、规格符合规范要求），质量要求技术标准按照双方约定的合同货物项目的质量标准、国家或行业相关质量标准中最新最为严格的标准执行。</w:t>
      </w:r>
    </w:p>
    <w:p>
      <w:pPr>
        <w:spacing w:line="560" w:lineRule="exact"/>
        <w:ind w:firstLine="480"/>
        <w:rPr>
          <w:rFonts w:ascii="宋体" w:hAnsi="宋体" w:cs="宋体"/>
          <w:color w:val="000000"/>
          <w:sz w:val="24"/>
        </w:rPr>
      </w:pPr>
      <w:r>
        <w:rPr>
          <w:rFonts w:hint="eastAsia" w:ascii="宋体" w:hAnsi="宋体" w:cs="宋体"/>
          <w:color w:val="000000"/>
          <w:sz w:val="24"/>
        </w:rPr>
        <w:t>5.2、乙方交货时，须提供货物清单及相关产品合格证明文件。</w:t>
      </w:r>
    </w:p>
    <w:p>
      <w:pPr>
        <w:spacing w:line="560" w:lineRule="exact"/>
        <w:rPr>
          <w:rFonts w:ascii="宋体" w:hAnsi="宋体" w:cs="宋体"/>
          <w:b/>
          <w:color w:val="000000"/>
          <w:sz w:val="24"/>
        </w:rPr>
      </w:pPr>
      <w:r>
        <w:rPr>
          <w:rFonts w:hint="eastAsia" w:ascii="宋体" w:hAnsi="宋体" w:cs="宋体"/>
          <w:b/>
          <w:color w:val="000000"/>
          <w:sz w:val="24"/>
        </w:rPr>
        <w:t>第七条  验收</w:t>
      </w:r>
    </w:p>
    <w:p>
      <w:pPr>
        <w:tabs>
          <w:tab w:val="left" w:pos="720"/>
        </w:tabs>
        <w:spacing w:line="560" w:lineRule="exact"/>
        <w:ind w:left="466" w:leftChars="222"/>
        <w:rPr>
          <w:rFonts w:ascii="宋体" w:hAnsi="宋体" w:cs="宋体"/>
          <w:color w:val="000000"/>
          <w:sz w:val="24"/>
        </w:rPr>
      </w:pPr>
      <w:r>
        <w:rPr>
          <w:rFonts w:hint="eastAsia" w:ascii="宋体" w:hAnsi="宋体" w:cs="宋体"/>
          <w:color w:val="000000"/>
          <w:sz w:val="24"/>
        </w:rPr>
        <w:t>6.1、交付验收标准：达到甲方规定的标准及前款约定的质量要求。</w:t>
      </w:r>
    </w:p>
    <w:p>
      <w:pPr>
        <w:tabs>
          <w:tab w:val="left" w:pos="720"/>
        </w:tabs>
        <w:spacing w:line="560" w:lineRule="exact"/>
        <w:ind w:left="462" w:leftChars="220" w:firstLine="4" w:firstLineChars="2"/>
        <w:rPr>
          <w:rFonts w:ascii="宋体" w:hAnsi="宋体" w:cs="宋体"/>
          <w:color w:val="000000"/>
          <w:sz w:val="24"/>
        </w:rPr>
      </w:pPr>
      <w:r>
        <w:rPr>
          <w:rFonts w:hint="eastAsia" w:ascii="宋体" w:hAnsi="宋体" w:cs="宋体"/>
          <w:color w:val="000000"/>
          <w:sz w:val="24"/>
        </w:rPr>
        <w:t>6.2、甲方组织相关人员或专家对乙方所供货物进行验收，必要时由甲方委托第三方对所供货物进行抽检，如抽检结果不达不到行业要求的标准，甲方可向乙方主张所供货值两倍的赔偿，并有权解除合同。</w:t>
      </w:r>
    </w:p>
    <w:p>
      <w:pPr>
        <w:spacing w:line="560" w:lineRule="exact"/>
        <w:rPr>
          <w:rFonts w:ascii="宋体" w:hAnsi="宋体" w:cs="宋体"/>
          <w:b/>
          <w:color w:val="000000"/>
          <w:sz w:val="24"/>
        </w:rPr>
      </w:pPr>
      <w:r>
        <w:rPr>
          <w:rFonts w:hint="eastAsia" w:ascii="宋体" w:hAnsi="宋体" w:cs="宋体"/>
          <w:b/>
          <w:color w:val="000000"/>
          <w:sz w:val="24"/>
        </w:rPr>
        <w:t>第八条 付款方式</w:t>
      </w:r>
    </w:p>
    <w:p>
      <w:pPr>
        <w:spacing w:line="560" w:lineRule="exact"/>
        <w:rPr>
          <w:rFonts w:ascii="宋体" w:hAnsi="宋体" w:cs="宋体"/>
          <w:color w:val="000000"/>
          <w:sz w:val="24"/>
        </w:rPr>
      </w:pPr>
      <w:r>
        <w:rPr>
          <w:rFonts w:hint="eastAsia" w:ascii="宋体" w:hAnsi="宋体" w:cs="宋体"/>
          <w:color w:val="000000"/>
          <w:sz w:val="24"/>
        </w:rPr>
        <w:t xml:space="preserve">  </w:t>
      </w:r>
      <w:r>
        <w:rPr>
          <w:rFonts w:hint="eastAsia" w:ascii="宋体" w:hAnsi="宋体" w:cs="宋体"/>
          <w:sz w:val="24"/>
        </w:rPr>
        <w:t xml:space="preserve">  7.1按月据实结算，单栋完成腻子底层施工，经项目部验收合格后付至单栋总价30%进度款；单栋全部完成经项目部验收合格后付至单栋总价80%进度款；竣工验收合格后付至总结算款的97%，余款3%作为质量保证金，质量保证期(二年)满后无质量问题一次性付清，不计息。每次请款应提供增值税专用发票，税率9 %。</w:t>
      </w:r>
    </w:p>
    <w:p>
      <w:pPr>
        <w:spacing w:line="560" w:lineRule="exact"/>
        <w:rPr>
          <w:rFonts w:ascii="宋体" w:hAnsi="宋体" w:cs="宋体"/>
          <w:b/>
          <w:color w:val="000000"/>
          <w:sz w:val="24"/>
        </w:rPr>
      </w:pPr>
      <w:r>
        <w:rPr>
          <w:rFonts w:hint="eastAsia" w:ascii="宋体" w:hAnsi="宋体" w:cs="宋体"/>
          <w:b/>
          <w:color w:val="000000"/>
          <w:sz w:val="24"/>
        </w:rPr>
        <w:t>第九条  双方责任</w:t>
      </w:r>
    </w:p>
    <w:p>
      <w:pPr>
        <w:spacing w:line="560" w:lineRule="exact"/>
        <w:ind w:firstLine="480" w:firstLineChars="200"/>
        <w:rPr>
          <w:rFonts w:ascii="宋体" w:hAnsi="宋体" w:cs="宋体"/>
          <w:color w:val="000000"/>
          <w:sz w:val="24"/>
        </w:rPr>
      </w:pPr>
      <w:r>
        <w:rPr>
          <w:rFonts w:hint="eastAsia" w:ascii="宋体" w:hAnsi="宋体" w:cs="宋体"/>
          <w:color w:val="000000"/>
          <w:sz w:val="24"/>
        </w:rPr>
        <w:t>1、甲方应按合同条款要求向乙方支付货款；</w:t>
      </w:r>
    </w:p>
    <w:p>
      <w:pPr>
        <w:spacing w:line="560" w:lineRule="exact"/>
        <w:ind w:left="480" w:right="-92" w:rightChars="-44"/>
        <w:rPr>
          <w:rFonts w:ascii="宋体" w:hAnsi="宋体" w:cs="宋体"/>
          <w:sz w:val="24"/>
        </w:rPr>
      </w:pPr>
      <w:r>
        <w:rPr>
          <w:rFonts w:hint="eastAsia" w:ascii="宋体" w:hAnsi="宋体" w:cs="宋体"/>
          <w:sz w:val="24"/>
        </w:rPr>
        <w:t>2、在乙方工作期间，甲方有监督检查的权利。相关技术标准和施工图纸变更时，甲方应及时出据书面联系单给乙方，费用另行协商；</w:t>
      </w:r>
    </w:p>
    <w:p>
      <w:pPr>
        <w:spacing w:line="560" w:lineRule="exact"/>
        <w:ind w:right="-92" w:rightChars="-44" w:firstLine="480" w:firstLineChars="200"/>
        <w:rPr>
          <w:rFonts w:ascii="宋体" w:hAnsi="宋体" w:cs="宋体"/>
          <w:sz w:val="24"/>
        </w:rPr>
      </w:pPr>
      <w:r>
        <w:rPr>
          <w:rFonts w:hint="eastAsia" w:ascii="宋体" w:hAnsi="宋体" w:cs="宋体"/>
          <w:sz w:val="24"/>
        </w:rPr>
        <w:t>3、甲方应当根据自己的施工顺序及进度及时向乙方提供发货计划表，以利于乙方按照该计划进行生产，以满足甲方生产需要。</w:t>
      </w:r>
    </w:p>
    <w:p>
      <w:pPr>
        <w:spacing w:line="560" w:lineRule="exact"/>
        <w:ind w:firstLine="480"/>
        <w:rPr>
          <w:rFonts w:ascii="宋体" w:hAnsi="宋体" w:cs="宋体"/>
          <w:color w:val="000000"/>
          <w:sz w:val="24"/>
        </w:rPr>
      </w:pPr>
      <w:r>
        <w:rPr>
          <w:rFonts w:hint="eastAsia" w:ascii="宋体" w:hAnsi="宋体" w:cs="宋体"/>
          <w:color w:val="000000"/>
          <w:sz w:val="24"/>
        </w:rPr>
        <w:t>4、乙方货物到达现场后，甲方指定人员对货物签收与验收，一经签收后货物的主要责任转移给甲方，该项责任不包括签收货物之前由乙方原因引起的，签收交付后才显现的风险责任；</w:t>
      </w:r>
    </w:p>
    <w:p>
      <w:pPr>
        <w:pStyle w:val="117"/>
        <w:spacing w:line="560" w:lineRule="exact"/>
        <w:ind w:left="480" w:firstLine="0" w:firstLineChars="0"/>
        <w:rPr>
          <w:rFonts w:ascii="宋体" w:hAnsi="宋体" w:cs="宋体"/>
          <w:color w:val="000000"/>
          <w:sz w:val="24"/>
          <w:szCs w:val="24"/>
        </w:rPr>
      </w:pPr>
      <w:r>
        <w:rPr>
          <w:rFonts w:hint="eastAsia" w:ascii="宋体" w:hAnsi="宋体" w:cs="宋体"/>
          <w:color w:val="000000"/>
          <w:sz w:val="24"/>
          <w:szCs w:val="24"/>
        </w:rPr>
        <w:t>5、乙方应按要求负责将标的物安全运抵甲方指定的地点。</w:t>
      </w:r>
    </w:p>
    <w:p>
      <w:pPr>
        <w:pStyle w:val="117"/>
        <w:spacing w:line="560" w:lineRule="exact"/>
        <w:ind w:left="480" w:right="-92" w:rightChars="-44" w:firstLine="0" w:firstLineChars="0"/>
        <w:rPr>
          <w:rFonts w:ascii="宋体" w:hAnsi="宋体" w:cs="宋体"/>
          <w:color w:val="000000"/>
          <w:sz w:val="24"/>
          <w:szCs w:val="24"/>
        </w:rPr>
      </w:pPr>
      <w:r>
        <w:rPr>
          <w:rFonts w:hint="eastAsia" w:ascii="宋体" w:hAnsi="宋体" w:cs="宋体"/>
          <w:color w:val="000000"/>
          <w:sz w:val="24"/>
          <w:szCs w:val="24"/>
        </w:rPr>
        <w:t>6、乙方提供的产品及资料应达到合格以上的标准，且符合国家规定及行业</w:t>
      </w:r>
    </w:p>
    <w:p>
      <w:pPr>
        <w:spacing w:line="560" w:lineRule="exact"/>
        <w:ind w:left="480" w:right="-92" w:rightChars="-44"/>
        <w:rPr>
          <w:rFonts w:ascii="宋体" w:hAnsi="宋体" w:cs="宋体"/>
          <w:color w:val="000000"/>
          <w:sz w:val="24"/>
        </w:rPr>
      </w:pPr>
      <w:r>
        <w:rPr>
          <w:rFonts w:hint="eastAsia" w:ascii="宋体" w:hAnsi="宋体" w:cs="宋体"/>
          <w:color w:val="000000"/>
          <w:sz w:val="24"/>
        </w:rPr>
        <w:t>标准的要求。</w:t>
      </w:r>
      <w:r>
        <w:rPr>
          <w:rFonts w:hint="eastAsia" w:ascii="宋体" w:hAnsi="宋体" w:cs="宋体"/>
          <w:sz w:val="24"/>
        </w:rPr>
        <w:t>乙方必须按照双方约定材料型号、参数、规格按期完成，根据甲方的资料需求提供相应的资料，如需检测或实验，检测及试验费用均由乙方承担。</w:t>
      </w:r>
    </w:p>
    <w:p>
      <w:pPr>
        <w:spacing w:line="560" w:lineRule="exact"/>
        <w:rPr>
          <w:rFonts w:ascii="宋体" w:hAnsi="宋体" w:cs="宋体"/>
          <w:color w:val="000000"/>
          <w:sz w:val="24"/>
        </w:rPr>
      </w:pPr>
      <w:r>
        <w:rPr>
          <w:rFonts w:hint="eastAsia" w:ascii="宋体" w:hAnsi="宋体" w:cs="宋体"/>
          <w:b/>
          <w:color w:val="000000"/>
          <w:sz w:val="24"/>
        </w:rPr>
        <w:t>第十条  违约责任</w:t>
      </w:r>
    </w:p>
    <w:p>
      <w:pPr>
        <w:spacing w:line="560" w:lineRule="exact"/>
        <w:ind w:firstLine="480"/>
        <w:rPr>
          <w:rFonts w:ascii="宋体" w:hAnsi="宋体" w:cs="宋体"/>
          <w:color w:val="000000"/>
          <w:sz w:val="24"/>
        </w:rPr>
      </w:pPr>
      <w:r>
        <w:rPr>
          <w:rFonts w:hint="eastAsia" w:ascii="宋体" w:hAnsi="宋体" w:cs="宋体"/>
          <w:color w:val="000000"/>
          <w:sz w:val="24"/>
        </w:rPr>
        <w:t>1、甲方无正当理由不得拒收货物，一般情况应按合同要求付款，延期付款经催告后仍未付，乙方有权向甲方主张相关责任；</w:t>
      </w:r>
    </w:p>
    <w:p>
      <w:pPr>
        <w:widowControl/>
        <w:adjustRightInd w:val="0"/>
        <w:snapToGrid w:val="0"/>
        <w:spacing w:line="370" w:lineRule="exact"/>
        <w:ind w:firstLine="480"/>
        <w:rPr>
          <w:rFonts w:ascii="宋体" w:hAnsi="宋体" w:cs="宋体"/>
          <w:color w:val="000000"/>
          <w:sz w:val="24"/>
        </w:rPr>
      </w:pPr>
      <w:r>
        <w:rPr>
          <w:rFonts w:hint="eastAsia" w:ascii="宋体" w:hAnsi="宋体" w:cs="宋体"/>
          <w:color w:val="000000"/>
          <w:sz w:val="24"/>
        </w:rPr>
        <w:t>2、乙方提供的产品与服务不符合要求的应承担违约责任，造成严重后果的，若存在侵权的情况,甲方有权向乙方主张侵权损失赔偿责任。</w:t>
      </w:r>
    </w:p>
    <w:p>
      <w:pPr>
        <w:spacing w:line="440" w:lineRule="exact"/>
        <w:ind w:firstLine="512" w:firstLineChars="200"/>
        <w:rPr>
          <w:rFonts w:ascii="宋体" w:hAnsi="宋体" w:cs="宋体"/>
          <w:spacing w:val="8"/>
          <w:kern w:val="0"/>
          <w:sz w:val="24"/>
          <w:shd w:val="clear" w:color="auto" w:fill="FFFFFF"/>
          <w:lang w:bidi="ar"/>
        </w:rPr>
      </w:pPr>
      <w:r>
        <w:rPr>
          <w:rFonts w:hint="eastAsia" w:ascii="宋体" w:hAnsi="宋体" w:cs="宋体"/>
          <w:spacing w:val="8"/>
          <w:kern w:val="0"/>
          <w:sz w:val="24"/>
          <w:shd w:val="clear" w:color="auto" w:fill="FFFFFF"/>
          <w:lang w:bidi="ar"/>
        </w:rPr>
        <w:t>3、乙方须按甲方通知的时间及数量要求及时完工，无故延期完工，每逾期完工一天乙方向甲方支付违约金3000元。乙方累计逾期超过</w:t>
      </w:r>
      <w:r>
        <w:rPr>
          <w:rFonts w:ascii="宋体" w:hAnsi="宋体" w:cs="宋体"/>
          <w:spacing w:val="8"/>
          <w:kern w:val="0"/>
          <w:sz w:val="24"/>
          <w:shd w:val="clear" w:color="auto" w:fill="FFFFFF"/>
          <w:lang w:bidi="ar"/>
        </w:rPr>
        <w:t>7</w:t>
      </w:r>
      <w:r>
        <w:rPr>
          <w:rFonts w:hint="eastAsia" w:ascii="宋体" w:hAnsi="宋体" w:cs="宋体"/>
          <w:spacing w:val="8"/>
          <w:kern w:val="0"/>
          <w:sz w:val="24"/>
          <w:shd w:val="clear" w:color="auto" w:fill="FFFFFF"/>
          <w:lang w:bidi="ar"/>
        </w:rPr>
        <w:t>天未能按通知要求完工，甲方可认定乙方无履行合同的能力，甲方有权随时终止合同并没收乙方履约保证金。</w:t>
      </w:r>
    </w:p>
    <w:p>
      <w:pPr>
        <w:pStyle w:val="21"/>
      </w:pPr>
    </w:p>
    <w:p>
      <w:pPr>
        <w:pStyle w:val="100"/>
        <w:adjustRightInd w:val="0"/>
        <w:snapToGrid w:val="0"/>
        <w:spacing w:beforeLines="0" w:afterLines="0" w:line="370" w:lineRule="exact"/>
        <w:rPr>
          <w:rFonts w:ascii="宋体" w:hAnsi="宋体" w:cs="宋体"/>
          <w:sz w:val="24"/>
        </w:rPr>
      </w:pPr>
      <w:r>
        <w:rPr>
          <w:rFonts w:hint="eastAsia" w:ascii="宋体" w:hAnsi="宋体" w:cs="宋体"/>
          <w:sz w:val="24"/>
        </w:rPr>
        <w:t>4、本协议生效后，甲、乙双方均应全面履行本协议约定的各项义务责任，任何一方不履行或者不完全履行约定的义务，均应承担相应的违约责任，并赔偿由此给守约方造成的全部损失，包括但不限于守约方为实现债权而支付的律师费、公证费、鉴定费、保全费、诉讼费等一切费用。</w:t>
      </w:r>
    </w:p>
    <w:p>
      <w:pPr>
        <w:spacing w:line="560" w:lineRule="exact"/>
        <w:rPr>
          <w:rFonts w:ascii="宋体" w:hAnsi="宋体" w:cs="宋体"/>
          <w:bCs/>
          <w:color w:val="000000"/>
          <w:sz w:val="24"/>
        </w:rPr>
      </w:pPr>
      <w:r>
        <w:rPr>
          <w:rFonts w:hint="eastAsia" w:ascii="宋体" w:hAnsi="宋体" w:cs="宋体"/>
          <w:b/>
          <w:color w:val="000000"/>
          <w:sz w:val="24"/>
        </w:rPr>
        <w:t>第十一条  专利权</w:t>
      </w:r>
    </w:p>
    <w:p>
      <w:pPr>
        <w:spacing w:line="560" w:lineRule="exact"/>
        <w:ind w:firstLine="480"/>
        <w:rPr>
          <w:rFonts w:ascii="宋体" w:hAnsi="宋体" w:cs="宋体"/>
          <w:color w:val="000000"/>
          <w:sz w:val="24"/>
        </w:rPr>
      </w:pPr>
      <w:r>
        <w:rPr>
          <w:rFonts w:hint="eastAsia" w:ascii="宋体" w:hAnsi="宋体" w:cs="宋体"/>
          <w:color w:val="000000"/>
          <w:sz w:val="24"/>
        </w:rPr>
        <w:t>乙方提供的产品应承诺免受第三方提出的侵犯其专利权、商标权或工业设计权的起诉。否则视为乙方根本违约，甲方可追究乙方的违约责任。</w:t>
      </w:r>
    </w:p>
    <w:p>
      <w:pPr>
        <w:spacing w:line="560" w:lineRule="exact"/>
        <w:rPr>
          <w:rFonts w:ascii="宋体" w:hAnsi="宋体" w:cs="宋体"/>
          <w:b/>
          <w:color w:val="000000"/>
          <w:sz w:val="24"/>
        </w:rPr>
      </w:pPr>
      <w:r>
        <w:rPr>
          <w:rFonts w:hint="eastAsia" w:ascii="宋体" w:hAnsi="宋体" w:cs="宋体"/>
          <w:b/>
          <w:color w:val="000000"/>
          <w:sz w:val="24"/>
        </w:rPr>
        <w:t>第十二条  争议解决方式</w:t>
      </w:r>
    </w:p>
    <w:p>
      <w:pPr>
        <w:spacing w:line="560" w:lineRule="exact"/>
        <w:ind w:firstLine="480" w:firstLineChars="200"/>
        <w:rPr>
          <w:rFonts w:ascii="宋体" w:hAnsi="宋体" w:cs="宋体"/>
          <w:color w:val="000000"/>
          <w:sz w:val="24"/>
        </w:rPr>
      </w:pPr>
      <w:r>
        <w:rPr>
          <w:rFonts w:hint="eastAsia" w:ascii="宋体" w:hAnsi="宋体" w:cs="宋体"/>
          <w:color w:val="000000"/>
          <w:sz w:val="24"/>
        </w:rPr>
        <w:t>若出现争议，双方应友好协商解决，协商不成，任何一方可向甲方所在地的人民法院提起诉讼。</w:t>
      </w:r>
    </w:p>
    <w:p>
      <w:pPr>
        <w:spacing w:line="560" w:lineRule="exact"/>
        <w:ind w:hanging="84"/>
        <w:rPr>
          <w:rFonts w:ascii="宋体" w:hAnsi="宋体" w:cs="宋体"/>
          <w:b/>
          <w:color w:val="000000"/>
          <w:sz w:val="24"/>
        </w:rPr>
      </w:pPr>
      <w:r>
        <w:rPr>
          <w:rFonts w:hint="eastAsia" w:ascii="宋体" w:hAnsi="宋体" w:cs="宋体"/>
          <w:b/>
          <w:color w:val="000000"/>
          <w:sz w:val="24"/>
        </w:rPr>
        <w:t>第十三条  不可抗力</w:t>
      </w:r>
    </w:p>
    <w:p>
      <w:pPr>
        <w:spacing w:line="560" w:lineRule="exact"/>
        <w:ind w:firstLine="480"/>
        <w:rPr>
          <w:rFonts w:ascii="宋体" w:hAnsi="宋体" w:cs="宋体"/>
          <w:color w:val="000000"/>
          <w:sz w:val="24"/>
        </w:rPr>
      </w:pPr>
      <w:r>
        <w:rPr>
          <w:rFonts w:hint="eastAsia" w:ascii="宋体" w:hAnsi="宋体" w:cs="宋体"/>
          <w:color w:val="000000"/>
          <w:sz w:val="24"/>
        </w:rPr>
        <w:t>如遇不可抗力因素，双方可在不可抗力事件影响的范围内此免责。一定期限范围内，一方因不可抗力原因导致暂时无法履约的，另一方不得追究责任。</w:t>
      </w:r>
    </w:p>
    <w:p>
      <w:pPr>
        <w:spacing w:line="560" w:lineRule="exact"/>
        <w:rPr>
          <w:rFonts w:ascii="宋体" w:hAnsi="宋体" w:cs="宋体"/>
          <w:color w:val="000000"/>
          <w:sz w:val="24"/>
        </w:rPr>
      </w:pPr>
      <w:r>
        <w:rPr>
          <w:rFonts w:hint="eastAsia" w:ascii="宋体" w:hAnsi="宋体" w:cs="宋体"/>
          <w:b/>
          <w:color w:val="000000"/>
          <w:sz w:val="24"/>
        </w:rPr>
        <w:t>第十四 其它</w:t>
      </w:r>
    </w:p>
    <w:p>
      <w:pPr>
        <w:spacing w:line="560" w:lineRule="exact"/>
        <w:ind w:firstLine="480"/>
        <w:rPr>
          <w:rFonts w:ascii="宋体" w:hAnsi="宋体" w:cs="宋体"/>
          <w:color w:val="000000"/>
          <w:sz w:val="24"/>
        </w:rPr>
      </w:pPr>
      <w:r>
        <w:rPr>
          <w:rFonts w:hint="eastAsia" w:ascii="宋体" w:hAnsi="宋体" w:cs="宋体"/>
          <w:color w:val="000000"/>
          <w:sz w:val="24"/>
        </w:rPr>
        <w:t>1、后期双方或多方签署确认的包括但不限于会议纪要、补充协议、往来信函等均作文本合同的附件，与本合同具有同等的法律效力和履约义务。</w:t>
      </w:r>
    </w:p>
    <w:p>
      <w:pPr>
        <w:spacing w:line="560" w:lineRule="exact"/>
        <w:ind w:firstLine="480"/>
        <w:rPr>
          <w:rFonts w:ascii="宋体" w:hAnsi="宋体" w:cs="宋体"/>
          <w:color w:val="000000"/>
          <w:sz w:val="24"/>
        </w:rPr>
      </w:pPr>
      <w:r>
        <w:rPr>
          <w:rFonts w:hint="eastAsia" w:ascii="宋体" w:hAnsi="宋体" w:cs="宋体"/>
          <w:color w:val="000000"/>
          <w:sz w:val="24"/>
        </w:rPr>
        <w:t>2、本合同一式肆份，甲方贰份、乙方贰份，各份的效率一致；</w:t>
      </w:r>
    </w:p>
    <w:p>
      <w:pPr>
        <w:pStyle w:val="100"/>
        <w:spacing w:before="120" w:after="120"/>
        <w:rPr>
          <w:rFonts w:ascii="宋体" w:hAnsi="宋体" w:cs="宋体"/>
          <w:color w:val="000000"/>
          <w:sz w:val="24"/>
        </w:rPr>
      </w:pPr>
      <w:r>
        <w:rPr>
          <w:rFonts w:hint="eastAsia" w:ascii="宋体" w:hAnsi="宋体" w:cs="宋体"/>
          <w:color w:val="000000"/>
          <w:sz w:val="24"/>
        </w:rPr>
        <w:t>3、本合同自双方签章后生效。</w:t>
      </w:r>
    </w:p>
    <w:p>
      <w:pPr>
        <w:ind w:firstLine="240" w:firstLineChars="100"/>
        <w:rPr>
          <w:rFonts w:ascii="宋体" w:hAnsi="宋体" w:cs="宋体"/>
          <w:color w:val="000000"/>
          <w:sz w:val="24"/>
        </w:rPr>
      </w:pPr>
    </w:p>
    <w:p>
      <w:pPr>
        <w:ind w:firstLine="240" w:firstLineChars="100"/>
      </w:pPr>
      <w:r>
        <w:rPr>
          <w:rFonts w:hint="eastAsia" w:ascii="宋体" w:hAnsi="宋体" w:cs="宋体"/>
          <w:color w:val="000000"/>
          <w:sz w:val="24"/>
        </w:rPr>
        <w:t>以下为签署页</w:t>
      </w:r>
    </w:p>
    <w:p>
      <w:pPr>
        <w:spacing w:before="100" w:beforeAutospacing="1" w:line="560" w:lineRule="exact"/>
        <w:rPr>
          <w:rFonts w:ascii="宋体" w:hAnsi="宋体" w:cs="宋体"/>
          <w:color w:val="000000"/>
          <w:sz w:val="24"/>
        </w:rPr>
      </w:pPr>
    </w:p>
    <w:p>
      <w:pPr>
        <w:spacing w:before="100" w:beforeAutospacing="1" w:line="560" w:lineRule="exact"/>
        <w:rPr>
          <w:rFonts w:ascii="宋体" w:hAnsi="宋体" w:cs="宋体"/>
          <w:color w:val="000000"/>
          <w:sz w:val="24"/>
        </w:rPr>
      </w:pPr>
    </w:p>
    <w:p>
      <w:pPr>
        <w:spacing w:before="100" w:beforeAutospacing="1" w:line="560" w:lineRule="exact"/>
        <w:rPr>
          <w:rFonts w:ascii="宋体" w:hAnsi="宋体" w:cs="宋体"/>
          <w:color w:val="000000"/>
          <w:sz w:val="24"/>
        </w:rPr>
      </w:pPr>
    </w:p>
    <w:p>
      <w:pPr>
        <w:spacing w:before="100" w:beforeAutospacing="1" w:line="560" w:lineRule="exact"/>
        <w:rPr>
          <w:rFonts w:ascii="宋体" w:hAnsi="宋体" w:cs="宋体"/>
          <w:color w:val="000000"/>
          <w:sz w:val="24"/>
        </w:rPr>
      </w:pPr>
    </w:p>
    <w:p>
      <w:pPr>
        <w:spacing w:before="100" w:beforeAutospacing="1" w:line="560" w:lineRule="exact"/>
        <w:rPr>
          <w:rFonts w:ascii="宋体" w:hAnsi="宋体" w:cs="宋体"/>
          <w:color w:val="000000"/>
          <w:sz w:val="24"/>
        </w:rPr>
      </w:pPr>
    </w:p>
    <w:p>
      <w:pPr>
        <w:spacing w:before="100" w:beforeAutospacing="1" w:line="560" w:lineRule="exact"/>
        <w:rPr>
          <w:rFonts w:ascii="宋体" w:hAnsi="宋体" w:cs="宋体"/>
          <w:color w:val="000000"/>
          <w:sz w:val="24"/>
        </w:rPr>
      </w:pPr>
      <w:r>
        <w:rPr>
          <w:rFonts w:hint="eastAsia" w:ascii="宋体" w:hAnsi="宋体" w:cs="宋体"/>
          <w:color w:val="000000"/>
          <w:sz w:val="24"/>
        </w:rPr>
        <w:t>甲方（盖章）：                            乙方（盖章）：</w:t>
      </w:r>
    </w:p>
    <w:p>
      <w:pPr>
        <w:spacing w:line="560" w:lineRule="exact"/>
        <w:rPr>
          <w:rFonts w:ascii="宋体" w:hAnsi="宋体" w:cs="宋体"/>
          <w:color w:val="000000"/>
          <w:sz w:val="24"/>
        </w:rPr>
      </w:pPr>
      <w:r>
        <w:rPr>
          <w:rFonts w:hint="eastAsia" w:ascii="宋体" w:hAnsi="宋体" w:cs="宋体"/>
          <w:color w:val="000000"/>
          <w:sz w:val="24"/>
        </w:rPr>
        <w:t>法人或授权代理人（签字）：                法人或授权代理人（签字）：</w:t>
      </w:r>
    </w:p>
    <w:p>
      <w:pPr>
        <w:pStyle w:val="21"/>
        <w:autoSpaceDE/>
        <w:autoSpaceDN/>
        <w:adjustRightInd/>
        <w:spacing w:line="260" w:lineRule="exact"/>
        <w:ind w:left="5760" w:hanging="5760" w:hangingChars="2400"/>
        <w:rPr>
          <w:rFonts w:hAnsi="宋体" w:cs="宋体"/>
          <w:color w:val="000000"/>
          <w:sz w:val="24"/>
          <w:szCs w:val="24"/>
        </w:rPr>
      </w:pPr>
      <w:r>
        <w:rPr>
          <w:rFonts w:hint="eastAsia" w:hAnsi="宋体" w:cs="宋体"/>
          <w:color w:val="000000"/>
          <w:sz w:val="24"/>
          <w:szCs w:val="24"/>
        </w:rPr>
        <w:t>地址：</w:t>
      </w:r>
      <w:r>
        <w:rPr>
          <w:rFonts w:hint="eastAsia" w:hAnsi="宋体" w:cs="宋体"/>
          <w:sz w:val="24"/>
          <w:szCs w:val="24"/>
        </w:rPr>
        <w:t xml:space="preserve">                                    </w:t>
      </w:r>
      <w:r>
        <w:rPr>
          <w:rFonts w:hint="eastAsia" w:hAnsi="宋体" w:cs="宋体"/>
          <w:color w:val="000000"/>
          <w:sz w:val="24"/>
          <w:szCs w:val="24"/>
        </w:rPr>
        <w:t>地址：</w:t>
      </w:r>
    </w:p>
    <w:p>
      <w:pPr>
        <w:spacing w:line="560" w:lineRule="exact"/>
        <w:rPr>
          <w:rFonts w:ascii="宋体" w:hAnsi="宋体" w:cs="宋体"/>
          <w:color w:val="000000"/>
          <w:sz w:val="24"/>
        </w:rPr>
      </w:pPr>
      <w:r>
        <w:rPr>
          <w:rFonts w:hint="eastAsia" w:ascii="宋体" w:hAnsi="宋体" w:cs="宋体"/>
          <w:color w:val="000000"/>
          <w:sz w:val="24"/>
        </w:rPr>
        <w:t>电话：</w:t>
      </w:r>
      <w:r>
        <w:rPr>
          <w:rFonts w:hint="eastAsia" w:ascii="宋体" w:hAnsi="宋体" w:cs="宋体"/>
          <w:sz w:val="24"/>
        </w:rPr>
        <w:t xml:space="preserve">                                    </w:t>
      </w:r>
      <w:r>
        <w:rPr>
          <w:rFonts w:hint="eastAsia" w:ascii="宋体" w:hAnsi="宋体" w:cs="宋体"/>
          <w:color w:val="000000"/>
          <w:sz w:val="24"/>
        </w:rPr>
        <w:t>电话：</w:t>
      </w:r>
    </w:p>
    <w:p>
      <w:pPr>
        <w:spacing w:line="560" w:lineRule="exact"/>
        <w:rPr>
          <w:rFonts w:ascii="宋体" w:hAnsi="宋体" w:cs="宋体"/>
          <w:color w:val="000000"/>
          <w:sz w:val="24"/>
        </w:rPr>
      </w:pPr>
      <w:r>
        <w:rPr>
          <w:rFonts w:hint="eastAsia" w:ascii="宋体" w:hAnsi="宋体" w:cs="宋体"/>
          <w:color w:val="000000"/>
          <w:sz w:val="24"/>
        </w:rPr>
        <w:t>传真：                                    传真：</w:t>
      </w:r>
    </w:p>
    <w:p>
      <w:pPr>
        <w:spacing w:line="560" w:lineRule="exact"/>
        <w:ind w:left="5760" w:hanging="5760" w:hangingChars="2400"/>
        <w:rPr>
          <w:rFonts w:ascii="宋体" w:hAnsi="宋体" w:cs="宋体"/>
          <w:color w:val="000000"/>
          <w:sz w:val="24"/>
        </w:rPr>
      </w:pPr>
      <w:r>
        <w:rPr>
          <w:rFonts w:hint="eastAsia" w:ascii="宋体" w:hAnsi="宋体" w:cs="宋体"/>
          <w:color w:val="000000"/>
          <w:sz w:val="24"/>
        </w:rPr>
        <w:t>户名：                                    户名：</w:t>
      </w:r>
    </w:p>
    <w:p>
      <w:pPr>
        <w:spacing w:line="560" w:lineRule="exact"/>
        <w:rPr>
          <w:rFonts w:ascii="宋体" w:hAnsi="宋体" w:cs="宋体"/>
          <w:color w:val="000000"/>
          <w:sz w:val="24"/>
        </w:rPr>
      </w:pPr>
      <w:r>
        <w:rPr>
          <w:rFonts w:hint="eastAsia" w:ascii="宋体" w:hAnsi="宋体" w:cs="宋体"/>
          <w:color w:val="000000"/>
          <w:sz w:val="24"/>
        </w:rPr>
        <w:t>银行帐号：</w:t>
      </w:r>
      <w:r>
        <w:rPr>
          <w:rFonts w:hint="eastAsia" w:ascii="宋体" w:hAnsi="宋体" w:cs="宋体"/>
          <w:sz w:val="24"/>
        </w:rPr>
        <w:t xml:space="preserve">                     </w:t>
      </w:r>
      <w:r>
        <w:rPr>
          <w:rFonts w:hint="eastAsia" w:ascii="宋体" w:hAnsi="宋体" w:cs="宋体"/>
          <w:color w:val="000000"/>
          <w:sz w:val="24"/>
        </w:rPr>
        <w:t xml:space="preserve">           银行帐号：</w:t>
      </w:r>
    </w:p>
    <w:p>
      <w:pPr>
        <w:spacing w:line="560" w:lineRule="exact"/>
        <w:ind w:left="6000" w:hanging="6000" w:hangingChars="2500"/>
        <w:rPr>
          <w:rFonts w:ascii="宋体" w:hAnsi="宋体" w:cs="宋体"/>
          <w:color w:val="000000"/>
          <w:sz w:val="24"/>
        </w:rPr>
      </w:pPr>
      <w:r>
        <w:rPr>
          <w:rFonts w:hint="eastAsia" w:ascii="宋体" w:hAnsi="宋体" w:cs="宋体"/>
          <w:color w:val="000000"/>
          <w:sz w:val="24"/>
        </w:rPr>
        <w:t>开户行：                                  开户行：</w:t>
      </w:r>
    </w:p>
    <w:p>
      <w:pPr>
        <w:spacing w:line="560" w:lineRule="exact"/>
        <w:rPr>
          <w:color w:val="000000"/>
        </w:rPr>
      </w:pPr>
      <w:r>
        <w:rPr>
          <w:rFonts w:hint="eastAsia" w:ascii="宋体" w:hAnsi="宋体" w:cs="宋体"/>
          <w:color w:val="000000"/>
          <w:sz w:val="24"/>
        </w:rPr>
        <w:t>日期：       年    月    日               日期：     年     月     日</w:t>
      </w:r>
    </w:p>
    <w:p>
      <w:pPr>
        <w:pStyle w:val="55"/>
        <w:spacing w:line="360" w:lineRule="auto"/>
        <w:jc w:val="left"/>
        <w:rPr>
          <w:rFonts w:asciiTheme="majorEastAsia" w:hAnsiTheme="majorEastAsia" w:eastAsiaTheme="majorEastAsia" w:cstheme="minorEastAsia"/>
          <w:b w:val="0"/>
          <w:sz w:val="24"/>
          <w:szCs w:val="24"/>
        </w:rPr>
      </w:pPr>
    </w:p>
    <w:p>
      <w:pPr>
        <w:pStyle w:val="55"/>
        <w:jc w:val="left"/>
        <w:rPr>
          <w:rFonts w:asciiTheme="minorEastAsia" w:hAnsiTheme="minorEastAsia" w:eastAsiaTheme="minorEastAsia" w:cstheme="minorEastAsia"/>
          <w:sz w:val="40"/>
          <w:szCs w:val="40"/>
        </w:rPr>
      </w:pPr>
    </w:p>
    <w:p>
      <w:pPr>
        <w:pStyle w:val="55"/>
        <w:jc w:val="left"/>
        <w:rPr>
          <w:rFonts w:asciiTheme="minorEastAsia" w:hAnsiTheme="minorEastAsia" w:eastAsiaTheme="minorEastAsia" w:cstheme="minorEastAsia"/>
          <w:sz w:val="40"/>
          <w:szCs w:val="40"/>
        </w:rPr>
      </w:pPr>
    </w:p>
    <w:p>
      <w:pPr>
        <w:pStyle w:val="55"/>
        <w:jc w:val="left"/>
        <w:rPr>
          <w:rFonts w:asciiTheme="minorEastAsia" w:hAnsiTheme="minorEastAsia" w:eastAsiaTheme="minorEastAsia" w:cstheme="minorEastAsia"/>
          <w:sz w:val="40"/>
          <w:szCs w:val="40"/>
        </w:rPr>
      </w:pPr>
    </w:p>
    <w:p>
      <w:pPr>
        <w:pStyle w:val="55"/>
        <w:jc w:val="left"/>
        <w:rPr>
          <w:rFonts w:asciiTheme="minorEastAsia" w:hAnsiTheme="minorEastAsia" w:eastAsiaTheme="minorEastAsia" w:cstheme="minorEastAsia"/>
          <w:sz w:val="40"/>
          <w:szCs w:val="40"/>
        </w:rPr>
      </w:pPr>
    </w:p>
    <w:p>
      <w:pPr>
        <w:pStyle w:val="55"/>
        <w:jc w:val="left"/>
        <w:rPr>
          <w:rFonts w:asciiTheme="minorEastAsia" w:hAnsiTheme="minorEastAsia" w:eastAsiaTheme="minorEastAsia" w:cstheme="minorEastAsia"/>
          <w:sz w:val="40"/>
          <w:szCs w:val="40"/>
        </w:rPr>
      </w:pPr>
    </w:p>
    <w:p>
      <w:pPr>
        <w:pStyle w:val="55"/>
        <w:jc w:val="left"/>
        <w:rPr>
          <w:rFonts w:asciiTheme="minorEastAsia" w:hAnsiTheme="minorEastAsia" w:eastAsiaTheme="minorEastAsia" w:cstheme="minorEastAsia"/>
          <w:sz w:val="40"/>
          <w:szCs w:val="40"/>
        </w:rPr>
      </w:pPr>
    </w:p>
    <w:p>
      <w:pPr>
        <w:pStyle w:val="55"/>
        <w:jc w:val="left"/>
        <w:rPr>
          <w:rFonts w:asciiTheme="minorEastAsia" w:hAnsiTheme="minorEastAsia" w:eastAsiaTheme="minorEastAsia" w:cstheme="minorEastAsia"/>
          <w:sz w:val="40"/>
          <w:szCs w:val="40"/>
        </w:rPr>
      </w:pPr>
    </w:p>
    <w:p>
      <w:pPr>
        <w:pStyle w:val="55"/>
        <w:rPr>
          <w:rFonts w:asciiTheme="minorEastAsia" w:hAnsiTheme="minorEastAsia" w:eastAsiaTheme="minorEastAsia" w:cstheme="minorEastAsia"/>
          <w:sz w:val="24"/>
          <w:szCs w:val="24"/>
        </w:rPr>
      </w:pPr>
      <w:bookmarkStart w:id="64" w:name="_Toc136963401"/>
      <w:r>
        <w:rPr>
          <w:rFonts w:hint="eastAsia" w:asciiTheme="minorEastAsia" w:hAnsiTheme="minorEastAsia" w:eastAsiaTheme="minorEastAsia" w:cstheme="minorEastAsia"/>
          <w:sz w:val="40"/>
          <w:szCs w:val="40"/>
        </w:rPr>
        <w:t>第五章  附件</w:t>
      </w:r>
      <w:bookmarkEnd w:id="64"/>
    </w:p>
    <w:p>
      <w:pPr>
        <w:spacing w:line="360" w:lineRule="auto"/>
        <w:jc w:val="center"/>
        <w:outlineLvl w:val="1"/>
        <w:rPr>
          <w:rFonts w:asciiTheme="minorEastAsia" w:hAnsiTheme="minorEastAsia" w:eastAsiaTheme="minorEastAsia" w:cstheme="minorEastAsia"/>
          <w:b/>
          <w:sz w:val="24"/>
        </w:rPr>
      </w:pPr>
    </w:p>
    <w:p>
      <w:pPr>
        <w:spacing w:line="360" w:lineRule="auto"/>
        <w:jc w:val="center"/>
        <w:outlineLvl w:val="1"/>
        <w:rPr>
          <w:rFonts w:asciiTheme="minorEastAsia" w:hAnsiTheme="minorEastAsia" w:eastAsiaTheme="minorEastAsia" w:cstheme="minorEastAsia"/>
          <w:b/>
          <w:sz w:val="28"/>
          <w:szCs w:val="28"/>
        </w:rPr>
      </w:pPr>
      <w:bookmarkStart w:id="65" w:name="_Toc136963402"/>
      <w:r>
        <w:rPr>
          <w:rFonts w:hint="eastAsia" w:asciiTheme="minorEastAsia" w:hAnsiTheme="minorEastAsia" w:eastAsiaTheme="minorEastAsia" w:cstheme="minorEastAsia"/>
          <w:b/>
          <w:sz w:val="28"/>
          <w:szCs w:val="28"/>
        </w:rPr>
        <w:t>1.投标书</w:t>
      </w:r>
      <w:bookmarkEnd w:id="65"/>
    </w:p>
    <w:p>
      <w:pPr>
        <w:spacing w:line="400" w:lineRule="exact"/>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致：</w:t>
      </w:r>
      <w:r>
        <w:rPr>
          <w:rFonts w:hint="eastAsia" w:asciiTheme="minorEastAsia" w:hAnsiTheme="minorEastAsia" w:eastAsiaTheme="minorEastAsia" w:cstheme="minorEastAsia"/>
          <w:sz w:val="24"/>
          <w:u w:val="single"/>
        </w:rPr>
        <w:t>抚州市东乡区话语工程服务有限公司</w:t>
      </w:r>
    </w:p>
    <w:p>
      <w:pPr>
        <w:spacing w:line="400" w:lineRule="exact"/>
        <w:rPr>
          <w:rFonts w:asciiTheme="minorEastAsia" w:hAnsiTheme="minorEastAsia" w:eastAsiaTheme="minorEastAsia" w:cstheme="minorEastAsia"/>
          <w:sz w:val="24"/>
          <w:u w:val="single"/>
        </w:rPr>
      </w:pPr>
    </w:p>
    <w:p>
      <w:pPr>
        <w:spacing w:line="360" w:lineRule="auto"/>
        <w:ind w:firstLine="54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根据贵方“ </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采购项目”</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（采购编号）投标邀请或招标公告，正式授权下述签字人</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（姓名）代表投标人 </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（投标人全称），提交投标文件。</w:t>
      </w:r>
    </w:p>
    <w:p>
      <w:pPr>
        <w:spacing w:line="360" w:lineRule="auto"/>
        <w:ind w:firstLine="54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据此函，签字人兹宣布同意如下：</w:t>
      </w:r>
    </w:p>
    <w:p>
      <w:pPr>
        <w:spacing w:line="360" w:lineRule="auto"/>
        <w:ind w:firstLine="54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（1）按招标文件规定提供交付的货物/服务（包括安装调试等工作）投标总价为</w:t>
      </w:r>
      <w:r>
        <w:rPr>
          <w:rFonts w:hint="eastAsia" w:asciiTheme="minorEastAsia" w:hAnsiTheme="minorEastAsia" w:eastAsiaTheme="minorEastAsia" w:cstheme="minorEastAsia"/>
          <w:sz w:val="24"/>
          <w:u w:val="single"/>
        </w:rPr>
        <w:t xml:space="preserve"> （大写）</w:t>
      </w:r>
      <w:r>
        <w:rPr>
          <w:rFonts w:hint="eastAsia" w:asciiTheme="minorEastAsia" w:hAnsiTheme="minorEastAsia" w:eastAsiaTheme="minorEastAsia" w:cstheme="minorEastAsia"/>
          <w:b/>
          <w:sz w:val="24"/>
          <w:u w:val="single"/>
        </w:rPr>
        <w:t xml:space="preserve">                </w:t>
      </w:r>
      <w:r>
        <w:rPr>
          <w:rFonts w:hint="eastAsia" w:asciiTheme="minorEastAsia" w:hAnsiTheme="minorEastAsia" w:eastAsiaTheme="minorEastAsia" w:cstheme="minorEastAsia"/>
          <w:sz w:val="24"/>
        </w:rPr>
        <w:t>元人民币。</w:t>
      </w:r>
    </w:p>
    <w:p>
      <w:pPr>
        <w:spacing w:line="360" w:lineRule="auto"/>
        <w:ind w:firstLine="54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（2）我们已详细审核全部招标文件，包括招标文件修改书（如果有的话），参考资料及有关附件，我们知道必须放弃提出含糊不清或误解的问题的权利。</w:t>
      </w:r>
    </w:p>
    <w:p>
      <w:pPr>
        <w:spacing w:line="360" w:lineRule="auto"/>
        <w:ind w:firstLine="54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（3）我们同意从投标人须知规定的开标日期起遵循本投标文件，并在投标人须知规定的投标有效期之前均具有约束力。</w:t>
      </w:r>
    </w:p>
    <w:p>
      <w:pPr>
        <w:spacing w:line="360" w:lineRule="auto"/>
        <w:ind w:firstLine="54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（4）我方表明已经完全理解并认可招标文件所有条款，并承诺投标后不论任何结果，均无条件放弃针对招标文件所有条款进行的任何质疑或投诉。</w:t>
      </w:r>
    </w:p>
    <w:p>
      <w:pPr>
        <w:spacing w:line="360" w:lineRule="auto"/>
        <w:ind w:firstLine="54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（5）同意向贵方提供贵方可能另外要求的与其投标有关的任何证据或资料。</w:t>
      </w:r>
    </w:p>
    <w:p>
      <w:pPr>
        <w:spacing w:line="360" w:lineRule="auto"/>
        <w:ind w:firstLine="54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（6）我们完全理解贵方不一定接受最低报价的投标。</w:t>
      </w:r>
    </w:p>
    <w:p>
      <w:pPr>
        <w:spacing w:line="360" w:lineRule="auto"/>
        <w:ind w:firstLine="54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（7）我们根据招标文件的规定，严格履行合同的责任和义务,并保证于甲方要求的日期内完成货物调试，并交付甲方验收、使用。</w:t>
      </w:r>
    </w:p>
    <w:p>
      <w:pPr>
        <w:spacing w:line="360" w:lineRule="auto"/>
        <w:ind w:firstLine="54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（8）我方严格遵守《中华人民共和国政府采购法》第七十七条规定。</w:t>
      </w:r>
    </w:p>
    <w:p>
      <w:pPr>
        <w:spacing w:line="360" w:lineRule="auto"/>
        <w:ind w:firstLine="54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（9）与本投标有关的信息请寄：</w:t>
      </w:r>
    </w:p>
    <w:p>
      <w:pPr>
        <w:spacing w:line="360" w:lineRule="auto"/>
        <w:ind w:firstLine="54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投标人名称：</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（公章）</w:t>
      </w:r>
    </w:p>
    <w:p>
      <w:pPr>
        <w:spacing w:line="360" w:lineRule="auto"/>
        <w:ind w:firstLine="600" w:firstLineChars="2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地址： </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w:t>
      </w:r>
    </w:p>
    <w:p>
      <w:pPr>
        <w:spacing w:line="360" w:lineRule="auto"/>
        <w:ind w:firstLine="54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    话：</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传    真：</w:t>
      </w:r>
      <w:r>
        <w:rPr>
          <w:rFonts w:hint="eastAsia" w:asciiTheme="minorEastAsia" w:hAnsiTheme="minorEastAsia" w:eastAsiaTheme="minorEastAsia" w:cstheme="minorEastAsia"/>
          <w:sz w:val="24"/>
          <w:u w:val="single"/>
        </w:rPr>
        <w:t xml:space="preserve">                 </w:t>
      </w:r>
    </w:p>
    <w:p>
      <w:pPr>
        <w:spacing w:line="360" w:lineRule="auto"/>
        <w:ind w:firstLine="54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授权代表（签字）：</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日    期：</w:t>
      </w:r>
      <w:r>
        <w:rPr>
          <w:rFonts w:hint="eastAsia" w:asciiTheme="minorEastAsia" w:hAnsiTheme="minorEastAsia" w:eastAsiaTheme="minorEastAsia" w:cstheme="minorEastAsia"/>
          <w:sz w:val="24"/>
          <w:u w:val="single"/>
        </w:rPr>
        <w:t xml:space="preserve">                 </w:t>
      </w:r>
    </w:p>
    <w:p>
      <w:pPr>
        <w:pStyle w:val="10"/>
        <w:numPr>
          <w:ilvl w:val="6"/>
          <w:numId w:val="0"/>
        </w:numPr>
      </w:pPr>
    </w:p>
    <w:p/>
    <w:p>
      <w:pPr>
        <w:pStyle w:val="2"/>
      </w:pPr>
    </w:p>
    <w:p>
      <w:pPr>
        <w:spacing w:before="240" w:beforeLines="100" w:line="460" w:lineRule="exact"/>
        <w:jc w:val="center"/>
        <w:outlineLvl w:val="1"/>
        <w:rPr>
          <w:rFonts w:ascii="宋体" w:hAnsi="宋体"/>
          <w:b/>
          <w:sz w:val="28"/>
          <w:szCs w:val="22"/>
        </w:rPr>
      </w:pPr>
      <w:bookmarkStart w:id="66" w:name="_Toc12483"/>
      <w:bookmarkStart w:id="67" w:name="_Toc136963403"/>
      <w:r>
        <w:rPr>
          <w:rFonts w:hint="eastAsia" w:ascii="宋体" w:hAnsi="宋体"/>
          <w:b/>
          <w:sz w:val="28"/>
          <w:szCs w:val="22"/>
        </w:rPr>
        <w:t>2.报价一览表</w:t>
      </w:r>
      <w:bookmarkEnd w:id="66"/>
      <w:bookmarkEnd w:id="67"/>
    </w:p>
    <w:p>
      <w:pPr>
        <w:pStyle w:val="21"/>
      </w:pPr>
    </w:p>
    <w:p>
      <w:pPr>
        <w:pStyle w:val="21"/>
      </w:pPr>
    </w:p>
    <w:p>
      <w:pPr>
        <w:spacing w:line="480" w:lineRule="auto"/>
        <w:ind w:firstLine="240" w:firstLineChars="100"/>
        <w:rPr>
          <w:rFonts w:ascii="宋体" w:hAnsi="宋体" w:cs="宋体"/>
          <w:b/>
          <w:sz w:val="24"/>
        </w:rPr>
      </w:pPr>
      <w:r>
        <w:rPr>
          <w:rFonts w:hint="eastAsia" w:ascii="宋体" w:hAnsi="宋体" w:cs="宋体"/>
          <w:sz w:val="24"/>
        </w:rPr>
        <w:t>投标人名称</w:t>
      </w:r>
      <w:r>
        <w:rPr>
          <w:rFonts w:hint="eastAsia" w:ascii="宋体" w:hAnsi="宋体" w:cs="宋体"/>
          <w:sz w:val="24"/>
          <w:u w:val="single"/>
        </w:rPr>
        <w:t xml:space="preserve">                 </w:t>
      </w:r>
      <w:r>
        <w:rPr>
          <w:rFonts w:hint="eastAsia" w:ascii="宋体" w:hAnsi="宋体" w:cs="宋体"/>
          <w:sz w:val="24"/>
        </w:rPr>
        <w:t xml:space="preserve">                               </w:t>
      </w:r>
      <w:r>
        <w:rPr>
          <w:rFonts w:hint="eastAsia" w:asciiTheme="minorEastAsia" w:hAnsiTheme="minorEastAsia" w:eastAsiaTheme="minorEastAsia" w:cstheme="minorEastAsia"/>
          <w:sz w:val="24"/>
        </w:rPr>
        <w:t>项目编号</w:t>
      </w:r>
      <w:r>
        <w:rPr>
          <w:rFonts w:hint="eastAsia" w:ascii="宋体" w:hAnsi="宋体" w:cs="宋体"/>
          <w:b/>
          <w:sz w:val="24"/>
          <w:u w:val="single"/>
        </w:rPr>
        <w:t xml:space="preserve">         </w:t>
      </w:r>
      <w:r>
        <w:rPr>
          <w:rFonts w:hint="eastAsia" w:ascii="宋体" w:hAnsi="宋体" w:cs="宋体"/>
          <w:b/>
          <w:sz w:val="24"/>
        </w:rPr>
        <w:t xml:space="preserve">   </w:t>
      </w:r>
    </w:p>
    <w:tbl>
      <w:tblPr>
        <w:tblStyle w:val="5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7"/>
        <w:gridCol w:w="2538"/>
        <w:gridCol w:w="2187"/>
        <w:gridCol w:w="1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7" w:hRule="atLeast"/>
          <w:jc w:val="center"/>
        </w:trPr>
        <w:tc>
          <w:tcPr>
            <w:tcW w:w="2607" w:type="dxa"/>
            <w:vAlign w:val="center"/>
          </w:tcPr>
          <w:p>
            <w:pPr>
              <w:jc w:val="center"/>
              <w:rPr>
                <w:rFonts w:ascii="宋体" w:hAnsi="宋体" w:cs="宋体"/>
                <w:b/>
                <w:bCs/>
                <w:sz w:val="24"/>
              </w:rPr>
            </w:pPr>
            <w:r>
              <w:rPr>
                <w:rFonts w:hint="eastAsia" w:ascii="宋体" w:hAnsi="宋体" w:cs="宋体"/>
                <w:b/>
                <w:bCs/>
                <w:sz w:val="24"/>
              </w:rPr>
              <w:t>项目名称</w:t>
            </w:r>
          </w:p>
        </w:tc>
        <w:tc>
          <w:tcPr>
            <w:tcW w:w="2538" w:type="dxa"/>
            <w:vAlign w:val="center"/>
          </w:tcPr>
          <w:p>
            <w:pPr>
              <w:jc w:val="center"/>
              <w:rPr>
                <w:rFonts w:ascii="宋体" w:hAnsi="宋体" w:cs="宋体"/>
                <w:b/>
                <w:bCs/>
                <w:sz w:val="24"/>
              </w:rPr>
            </w:pPr>
            <w:r>
              <w:rPr>
                <w:rFonts w:hint="eastAsia" w:ascii="宋体" w:hAnsi="宋体" w:cs="宋体"/>
                <w:b/>
                <w:bCs/>
                <w:sz w:val="24"/>
              </w:rPr>
              <w:t>投标总价</w:t>
            </w:r>
          </w:p>
          <w:p>
            <w:pPr>
              <w:jc w:val="center"/>
              <w:rPr>
                <w:rFonts w:ascii="宋体" w:hAnsi="宋体" w:cs="宋体"/>
                <w:b/>
                <w:bCs/>
                <w:sz w:val="24"/>
              </w:rPr>
            </w:pPr>
            <w:r>
              <w:rPr>
                <w:rFonts w:hint="eastAsia" w:ascii="宋体" w:hAnsi="宋体" w:cs="宋体"/>
                <w:b/>
                <w:sz w:val="24"/>
              </w:rPr>
              <w:t>（人民币）</w:t>
            </w:r>
          </w:p>
        </w:tc>
        <w:tc>
          <w:tcPr>
            <w:tcW w:w="2187" w:type="dxa"/>
            <w:vAlign w:val="center"/>
          </w:tcPr>
          <w:p>
            <w:pPr>
              <w:jc w:val="center"/>
              <w:rPr>
                <w:rFonts w:ascii="宋体" w:hAnsi="宋体" w:cs="宋体"/>
                <w:b/>
                <w:bCs/>
                <w:sz w:val="24"/>
              </w:rPr>
            </w:pPr>
            <w:r>
              <w:rPr>
                <w:rFonts w:hint="eastAsia" w:ascii="宋体" w:hAnsi="宋体" w:cs="宋体"/>
                <w:b/>
                <w:bCs/>
                <w:sz w:val="24"/>
              </w:rPr>
              <w:t>服务期限</w:t>
            </w:r>
          </w:p>
          <w:p>
            <w:pPr>
              <w:jc w:val="center"/>
              <w:rPr>
                <w:rFonts w:ascii="宋体" w:hAnsi="宋体" w:cs="宋体"/>
                <w:b/>
                <w:bCs/>
                <w:sz w:val="24"/>
              </w:rPr>
            </w:pPr>
            <w:r>
              <w:rPr>
                <w:rFonts w:hint="eastAsia" w:ascii="宋体" w:hAnsi="宋体" w:cs="宋体"/>
                <w:b/>
                <w:bCs/>
                <w:sz w:val="24"/>
              </w:rPr>
              <w:t>（日历日）</w:t>
            </w:r>
          </w:p>
        </w:tc>
        <w:tc>
          <w:tcPr>
            <w:tcW w:w="1680" w:type="dxa"/>
            <w:vAlign w:val="center"/>
          </w:tcPr>
          <w:p>
            <w:pPr>
              <w:jc w:val="center"/>
              <w:rPr>
                <w:rFonts w:ascii="宋体" w:hAnsi="宋体" w:cs="宋体"/>
                <w:b/>
                <w:bCs/>
                <w:sz w:val="24"/>
              </w:rPr>
            </w:pPr>
            <w:r>
              <w:rPr>
                <w:rFonts w:hint="eastAsia" w:ascii="宋体" w:hAnsi="宋体" w:cs="宋体"/>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6" w:hRule="atLeast"/>
          <w:jc w:val="center"/>
        </w:trPr>
        <w:tc>
          <w:tcPr>
            <w:tcW w:w="2607" w:type="dxa"/>
          </w:tcPr>
          <w:p>
            <w:pPr>
              <w:spacing w:line="360" w:lineRule="auto"/>
              <w:jc w:val="center"/>
              <w:rPr>
                <w:rFonts w:ascii="宋体" w:hAnsi="宋体" w:cs="宋体"/>
                <w:sz w:val="24"/>
              </w:rPr>
            </w:pPr>
          </w:p>
        </w:tc>
        <w:tc>
          <w:tcPr>
            <w:tcW w:w="2538" w:type="dxa"/>
            <w:vAlign w:val="center"/>
          </w:tcPr>
          <w:p>
            <w:pPr>
              <w:spacing w:line="360" w:lineRule="auto"/>
              <w:jc w:val="center"/>
              <w:rPr>
                <w:rFonts w:ascii="宋体" w:hAnsi="宋体" w:cs="宋体"/>
                <w:sz w:val="24"/>
              </w:rPr>
            </w:pPr>
          </w:p>
        </w:tc>
        <w:tc>
          <w:tcPr>
            <w:tcW w:w="2187" w:type="dxa"/>
            <w:vAlign w:val="center"/>
          </w:tcPr>
          <w:p>
            <w:pPr>
              <w:spacing w:line="360" w:lineRule="auto"/>
              <w:jc w:val="center"/>
              <w:rPr>
                <w:rFonts w:ascii="宋体" w:hAnsi="宋体" w:cs="宋体"/>
                <w:sz w:val="24"/>
              </w:rPr>
            </w:pPr>
          </w:p>
        </w:tc>
        <w:tc>
          <w:tcPr>
            <w:tcW w:w="1680" w:type="dxa"/>
            <w:vAlign w:val="center"/>
          </w:tcPr>
          <w:p>
            <w:pPr>
              <w:spacing w:line="360" w:lineRule="auto"/>
              <w:jc w:val="center"/>
              <w:rPr>
                <w:rFonts w:ascii="宋体" w:hAnsi="宋体" w:cs="宋体"/>
                <w:sz w:val="24"/>
              </w:rPr>
            </w:pPr>
          </w:p>
        </w:tc>
      </w:tr>
    </w:tbl>
    <w:p>
      <w:pPr>
        <w:spacing w:line="360" w:lineRule="auto"/>
        <w:rPr>
          <w:rFonts w:ascii="宋体" w:hAnsi="宋体" w:cs="宋体"/>
          <w:sz w:val="24"/>
        </w:rPr>
      </w:pPr>
    </w:p>
    <w:p>
      <w:pPr>
        <w:spacing w:line="360" w:lineRule="auto"/>
        <w:ind w:firstLine="240" w:firstLineChars="100"/>
        <w:rPr>
          <w:rFonts w:ascii="宋体" w:hAnsi="宋体" w:cs="宋体"/>
          <w:sz w:val="24"/>
          <w:u w:val="single"/>
        </w:rPr>
      </w:pPr>
      <w:r>
        <w:rPr>
          <w:rFonts w:hint="eastAsia" w:ascii="宋体" w:hAnsi="宋体" w:cs="宋体"/>
          <w:sz w:val="24"/>
        </w:rPr>
        <w:t>供应商代表签字（公章）：</w:t>
      </w:r>
      <w:r>
        <w:rPr>
          <w:rFonts w:hint="eastAsia" w:ascii="宋体" w:hAnsi="宋体" w:cs="宋体"/>
          <w:sz w:val="24"/>
          <w:u w:val="single"/>
        </w:rPr>
        <w:t xml:space="preserve">                         </w:t>
      </w:r>
    </w:p>
    <w:p>
      <w:pPr>
        <w:spacing w:line="360" w:lineRule="auto"/>
        <w:rPr>
          <w:rFonts w:ascii="宋体" w:hAnsi="宋体" w:cs="宋体"/>
          <w:sz w:val="24"/>
        </w:rPr>
      </w:pPr>
    </w:p>
    <w:p>
      <w:pPr>
        <w:spacing w:line="500" w:lineRule="exact"/>
        <w:rPr>
          <w:rFonts w:ascii="宋体" w:hAnsi="宋体" w:cs="宋体"/>
          <w:sz w:val="24"/>
        </w:rPr>
      </w:pPr>
      <w:r>
        <w:rPr>
          <w:rFonts w:hint="eastAsia" w:ascii="宋体" w:hAnsi="宋体" w:cs="宋体"/>
          <w:sz w:val="24"/>
        </w:rPr>
        <w:t>注：</w:t>
      </w:r>
    </w:p>
    <w:p>
      <w:pPr>
        <w:numPr>
          <w:ilvl w:val="0"/>
          <w:numId w:val="12"/>
        </w:numPr>
        <w:tabs>
          <w:tab w:val="left" w:pos="845"/>
        </w:tabs>
        <w:spacing w:line="500" w:lineRule="exact"/>
        <w:rPr>
          <w:rFonts w:ascii="宋体" w:hAnsi="宋体" w:cs="宋体"/>
          <w:sz w:val="24"/>
        </w:rPr>
      </w:pPr>
      <w:r>
        <w:rPr>
          <w:rFonts w:hint="eastAsia" w:ascii="宋体" w:hAnsi="宋体" w:cs="宋体"/>
          <w:sz w:val="24"/>
        </w:rPr>
        <w:t>报价表中的内容必须填写完整并应简明扼要。</w:t>
      </w:r>
    </w:p>
    <w:p>
      <w:pPr>
        <w:numPr>
          <w:ilvl w:val="0"/>
          <w:numId w:val="12"/>
        </w:numPr>
        <w:tabs>
          <w:tab w:val="left" w:pos="845"/>
        </w:tabs>
        <w:spacing w:line="500" w:lineRule="exact"/>
      </w:pPr>
      <w:r>
        <w:rPr>
          <w:rFonts w:hint="eastAsia" w:ascii="宋体" w:hAnsi="宋体" w:cs="宋体"/>
          <w:sz w:val="24"/>
        </w:rPr>
        <w:t>供应商认为应当说明而本表中无相应栏目的，请在“备注”一栏中说明。</w:t>
      </w:r>
    </w:p>
    <w:p>
      <w:pPr>
        <w:numPr>
          <w:ilvl w:val="0"/>
          <w:numId w:val="12"/>
        </w:numPr>
        <w:adjustRightInd w:val="0"/>
        <w:snapToGrid w:val="0"/>
        <w:spacing w:line="500" w:lineRule="exact"/>
        <w:rPr>
          <w:rFonts w:ascii="宋体" w:hAnsi="宋体"/>
          <w:b/>
          <w:bCs/>
          <w:snapToGrid w:val="0"/>
          <w:kern w:val="0"/>
          <w:sz w:val="24"/>
        </w:rPr>
      </w:pPr>
      <w:r>
        <w:rPr>
          <w:rFonts w:hint="eastAsia" w:ascii="宋体" w:hAnsi="宋体"/>
          <w:b/>
          <w:bCs/>
          <w:snapToGrid w:val="0"/>
          <w:kern w:val="0"/>
          <w:sz w:val="24"/>
        </w:rPr>
        <w:t>此表应单独打印一份并按要求签字和加盖公章，报价一览表需单独密封并在开标截止时间前随投标文件以及其他资料一起递交至开标地点，如未单独提供报价一览表，将被拒绝投标。</w:t>
      </w:r>
    </w:p>
    <w:p>
      <w:pPr>
        <w:adjustRightInd w:val="0"/>
        <w:snapToGrid w:val="0"/>
        <w:spacing w:line="500" w:lineRule="exact"/>
        <w:ind w:firstLine="482" w:firstLineChars="200"/>
        <w:rPr>
          <w:rFonts w:ascii="宋体" w:hAnsi="宋体"/>
          <w:b/>
          <w:bCs/>
          <w:snapToGrid w:val="0"/>
          <w:kern w:val="0"/>
          <w:sz w:val="24"/>
        </w:rPr>
      </w:pPr>
      <w:r>
        <w:rPr>
          <w:rFonts w:hint="eastAsia" w:ascii="宋体" w:hAnsi="宋体"/>
          <w:b/>
          <w:bCs/>
          <w:snapToGrid w:val="0"/>
          <w:kern w:val="0"/>
          <w:sz w:val="24"/>
        </w:rPr>
        <w:t>密封满足以下条件</w:t>
      </w:r>
    </w:p>
    <w:p>
      <w:pPr>
        <w:spacing w:line="500" w:lineRule="exact"/>
        <w:ind w:firstLine="482" w:firstLineChars="200"/>
        <w:rPr>
          <w:rFonts w:ascii="宋体" w:hAnsi="宋体"/>
          <w:b/>
          <w:bCs/>
          <w:sz w:val="24"/>
        </w:rPr>
      </w:pPr>
      <w:r>
        <w:rPr>
          <w:rFonts w:hint="eastAsia" w:ascii="宋体" w:hAnsi="宋体"/>
          <w:b/>
          <w:bCs/>
          <w:sz w:val="24"/>
        </w:rPr>
        <w:t>1)清楚标明递交至：抚州市公共资源交易中心东乡分中心开标大厅（地址：东乡区政务服务中心4楼（行政中心正后面）。</w:t>
      </w:r>
    </w:p>
    <w:p>
      <w:pPr>
        <w:spacing w:line="500" w:lineRule="exact"/>
        <w:ind w:firstLine="482" w:firstLineChars="200"/>
        <w:rPr>
          <w:rFonts w:ascii="宋体" w:hAnsi="宋体"/>
          <w:b/>
          <w:bCs/>
          <w:sz w:val="24"/>
        </w:rPr>
      </w:pPr>
      <w:r>
        <w:rPr>
          <w:rFonts w:hint="eastAsia" w:ascii="宋体" w:hAnsi="宋体"/>
          <w:b/>
          <w:bCs/>
          <w:sz w:val="24"/>
        </w:rPr>
        <w:t>2)注明招标编号、项目名称和开标时间前不得启封的字样。</w:t>
      </w:r>
    </w:p>
    <w:p>
      <w:pPr>
        <w:spacing w:line="500" w:lineRule="exact"/>
        <w:ind w:firstLine="482" w:firstLineChars="200"/>
        <w:rPr>
          <w:rFonts w:ascii="宋体" w:hAnsi="宋体"/>
          <w:b/>
          <w:bCs/>
          <w:sz w:val="24"/>
        </w:rPr>
      </w:pPr>
      <w:r>
        <w:rPr>
          <w:rFonts w:hint="eastAsia" w:ascii="宋体" w:hAnsi="宋体"/>
          <w:b/>
          <w:bCs/>
          <w:sz w:val="24"/>
        </w:rPr>
        <w:t>3）密封袋应写明投标人名称和地址。</w:t>
      </w:r>
    </w:p>
    <w:p>
      <w:pPr>
        <w:spacing w:line="400" w:lineRule="exact"/>
        <w:rPr>
          <w:rFonts w:asciiTheme="minorEastAsia" w:hAnsiTheme="minorEastAsia" w:eastAsiaTheme="minorEastAsia" w:cstheme="minorEastAsia"/>
          <w:b/>
          <w:sz w:val="24"/>
        </w:rPr>
      </w:pPr>
    </w:p>
    <w:p>
      <w:pPr>
        <w:spacing w:line="400" w:lineRule="exact"/>
        <w:rPr>
          <w:rFonts w:asciiTheme="minorEastAsia" w:hAnsiTheme="minorEastAsia" w:eastAsiaTheme="minorEastAsia" w:cstheme="minorEastAsia"/>
          <w:b/>
          <w:sz w:val="24"/>
        </w:rPr>
      </w:pPr>
    </w:p>
    <w:p>
      <w:pPr>
        <w:spacing w:before="240" w:beforeLines="100" w:line="460" w:lineRule="exact"/>
        <w:jc w:val="center"/>
        <w:outlineLvl w:val="1"/>
        <w:rPr>
          <w:rFonts w:asciiTheme="minorEastAsia" w:hAnsiTheme="minorEastAsia" w:eastAsiaTheme="minorEastAsia" w:cstheme="minorEastAsia"/>
          <w:b/>
          <w:sz w:val="28"/>
          <w:szCs w:val="28"/>
        </w:rPr>
      </w:pPr>
      <w:bookmarkStart w:id="68" w:name="_Toc524073780"/>
    </w:p>
    <w:p>
      <w:pPr>
        <w:pStyle w:val="10"/>
        <w:numPr>
          <w:ilvl w:val="6"/>
          <w:numId w:val="0"/>
        </w:numPr>
      </w:pPr>
    </w:p>
    <w:p/>
    <w:p>
      <w:pPr>
        <w:pStyle w:val="10"/>
      </w:pPr>
    </w:p>
    <w:p/>
    <w:p>
      <w:pPr>
        <w:pStyle w:val="2"/>
      </w:pPr>
    </w:p>
    <w:p/>
    <w:p>
      <w:pPr>
        <w:pStyle w:val="2"/>
      </w:pPr>
    </w:p>
    <w:p/>
    <w:p>
      <w:pPr>
        <w:spacing w:before="240" w:beforeLines="100" w:line="460" w:lineRule="exact"/>
        <w:jc w:val="center"/>
        <w:outlineLvl w:val="1"/>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 xml:space="preserve"> </w:t>
      </w:r>
      <w:bookmarkStart w:id="69" w:name="_Toc136963404"/>
      <w:r>
        <w:rPr>
          <w:rFonts w:hint="eastAsia" w:asciiTheme="minorEastAsia" w:hAnsiTheme="minorEastAsia" w:eastAsiaTheme="minorEastAsia" w:cstheme="minorEastAsia"/>
          <w:b/>
          <w:sz w:val="28"/>
          <w:szCs w:val="28"/>
        </w:rPr>
        <w:t>3.</w:t>
      </w:r>
      <w:bookmarkEnd w:id="68"/>
      <w:r>
        <w:rPr>
          <w:rFonts w:hint="eastAsia" w:asciiTheme="minorEastAsia" w:hAnsiTheme="minorEastAsia" w:eastAsiaTheme="minorEastAsia" w:cstheme="minorEastAsia"/>
          <w:b/>
          <w:sz w:val="28"/>
          <w:szCs w:val="28"/>
        </w:rPr>
        <w:t>开标一览明细表（分项报价明细）</w:t>
      </w:r>
      <w:bookmarkEnd w:id="69"/>
    </w:p>
    <w:p>
      <w:pPr>
        <w:spacing w:line="360" w:lineRule="auto"/>
        <w:rPr>
          <w:rFonts w:asciiTheme="minorEastAsia" w:hAnsiTheme="minorEastAsia" w:eastAsiaTheme="minorEastAsia" w:cstheme="minorEastAsia"/>
          <w:sz w:val="24"/>
        </w:rPr>
      </w:pPr>
    </w:p>
    <w:p>
      <w:pPr>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sz w:val="24"/>
        </w:rPr>
        <w:t>投标人名称</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项目编号</w:t>
      </w:r>
      <w:r>
        <w:rPr>
          <w:rFonts w:hint="eastAsia" w:asciiTheme="minorEastAsia" w:hAnsiTheme="minorEastAsia" w:eastAsiaTheme="minorEastAsia" w:cstheme="minorEastAsia"/>
          <w:b/>
          <w:sz w:val="24"/>
          <w:u w:val="single"/>
        </w:rPr>
        <w:t xml:space="preserve">            </w:t>
      </w:r>
      <w:r>
        <w:rPr>
          <w:rFonts w:hint="eastAsia" w:asciiTheme="minorEastAsia" w:hAnsiTheme="minorEastAsia" w:eastAsiaTheme="minorEastAsia" w:cstheme="minorEastAsia"/>
          <w:b/>
          <w:sz w:val="24"/>
        </w:rPr>
        <w:t xml:space="preserve">       </w:t>
      </w:r>
    </w:p>
    <w:p>
      <w:pPr>
        <w:pStyle w:val="2"/>
      </w:pPr>
    </w:p>
    <w:p/>
    <w:tbl>
      <w:tblPr>
        <w:tblStyle w:val="60"/>
        <w:tblW w:w="1032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34"/>
        <w:gridCol w:w="1754"/>
        <w:gridCol w:w="1081"/>
        <w:gridCol w:w="1207"/>
        <w:gridCol w:w="1151"/>
        <w:gridCol w:w="51"/>
        <w:gridCol w:w="1102"/>
        <w:gridCol w:w="1146"/>
        <w:gridCol w:w="1146"/>
        <w:gridCol w:w="11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42" w:hRule="atLeast"/>
        </w:trPr>
        <w:tc>
          <w:tcPr>
            <w:tcW w:w="534" w:type="dxa"/>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序号</w:t>
            </w:r>
          </w:p>
        </w:tc>
        <w:tc>
          <w:tcPr>
            <w:tcW w:w="1754" w:type="dxa"/>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名称</w:t>
            </w:r>
          </w:p>
        </w:tc>
        <w:tc>
          <w:tcPr>
            <w:tcW w:w="1081" w:type="dxa"/>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数量</w:t>
            </w:r>
          </w:p>
        </w:tc>
        <w:tc>
          <w:tcPr>
            <w:tcW w:w="1207" w:type="dxa"/>
          </w:tcPr>
          <w:p>
            <w:pPr>
              <w:jc w:val="center"/>
              <w:rPr>
                <w:rFonts w:asciiTheme="minorEastAsia" w:hAnsiTheme="minorEastAsia" w:eastAsiaTheme="minorEastAsia" w:cstheme="minorEastAsia"/>
                <w:sz w:val="24"/>
              </w:rPr>
            </w:pPr>
            <w:r>
              <w:rPr>
                <w:rFonts w:hint="eastAsia"/>
              </w:rPr>
              <w:t>单价（元）</w:t>
            </w:r>
          </w:p>
        </w:tc>
        <w:tc>
          <w:tcPr>
            <w:tcW w:w="1151" w:type="dxa"/>
          </w:tcPr>
          <w:p>
            <w:r>
              <w:rPr>
                <w:rFonts w:hint="eastAsia"/>
              </w:rPr>
              <w:t>总价（元）</w:t>
            </w:r>
          </w:p>
        </w:tc>
        <w:tc>
          <w:tcPr>
            <w:tcW w:w="1153" w:type="dxa"/>
            <w:gridSpan w:val="2"/>
          </w:tcPr>
          <w:p>
            <w:pPr>
              <w:rPr>
                <w:rFonts w:asciiTheme="minorEastAsia" w:hAnsiTheme="minorEastAsia" w:eastAsiaTheme="minorEastAsia" w:cstheme="minorEastAsia"/>
                <w:sz w:val="24"/>
              </w:rPr>
            </w:pPr>
            <w:r>
              <w:rPr>
                <w:rFonts w:hint="eastAsia"/>
              </w:rPr>
              <w:t>是否属于小、微企业产品</w:t>
            </w:r>
          </w:p>
        </w:tc>
        <w:tc>
          <w:tcPr>
            <w:tcW w:w="1146" w:type="dxa"/>
          </w:tcPr>
          <w:p>
            <w:pPr>
              <w:rPr>
                <w:rFonts w:asciiTheme="minorEastAsia" w:hAnsiTheme="minorEastAsia" w:eastAsiaTheme="minorEastAsia" w:cstheme="minorEastAsia"/>
                <w:sz w:val="24"/>
              </w:rPr>
            </w:pPr>
            <w:r>
              <w:rPr>
                <w:rFonts w:hint="eastAsia"/>
              </w:rPr>
              <w:t>是否属于监狱或残疾人福利性单位产品</w:t>
            </w:r>
          </w:p>
        </w:tc>
        <w:tc>
          <w:tcPr>
            <w:tcW w:w="1146" w:type="dxa"/>
          </w:tcPr>
          <w:p>
            <w:pPr>
              <w:rPr>
                <w:rFonts w:asciiTheme="minorEastAsia" w:hAnsiTheme="minorEastAsia" w:eastAsiaTheme="minorEastAsia" w:cstheme="minorEastAsia"/>
                <w:sz w:val="24"/>
              </w:rPr>
            </w:pPr>
            <w:r>
              <w:rPr>
                <w:rFonts w:hint="eastAsia"/>
              </w:rPr>
              <w:t>是否属于节能、环保产品</w:t>
            </w:r>
          </w:p>
        </w:tc>
        <w:tc>
          <w:tcPr>
            <w:tcW w:w="1148" w:type="dxa"/>
          </w:tcPr>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534" w:type="dxa"/>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1754" w:type="dxa"/>
          </w:tcPr>
          <w:p>
            <w:pPr>
              <w:rPr>
                <w:rFonts w:asciiTheme="minorEastAsia" w:hAnsiTheme="minorEastAsia" w:eastAsiaTheme="minorEastAsia" w:cstheme="minorEastAsia"/>
                <w:sz w:val="24"/>
              </w:rPr>
            </w:pPr>
          </w:p>
        </w:tc>
        <w:tc>
          <w:tcPr>
            <w:tcW w:w="1081" w:type="dxa"/>
          </w:tcPr>
          <w:p>
            <w:pPr>
              <w:rPr>
                <w:rFonts w:asciiTheme="minorEastAsia" w:hAnsiTheme="minorEastAsia" w:eastAsiaTheme="minorEastAsia" w:cstheme="minorEastAsia"/>
                <w:sz w:val="24"/>
              </w:rPr>
            </w:pPr>
          </w:p>
        </w:tc>
        <w:tc>
          <w:tcPr>
            <w:tcW w:w="1207" w:type="dxa"/>
          </w:tcPr>
          <w:p>
            <w:pPr>
              <w:rPr>
                <w:rFonts w:asciiTheme="minorEastAsia" w:hAnsiTheme="minorEastAsia" w:eastAsiaTheme="minorEastAsia" w:cstheme="minorEastAsia"/>
                <w:sz w:val="24"/>
              </w:rPr>
            </w:pPr>
          </w:p>
        </w:tc>
        <w:tc>
          <w:tcPr>
            <w:tcW w:w="1151" w:type="dxa"/>
          </w:tcPr>
          <w:p>
            <w:pPr>
              <w:rPr>
                <w:rFonts w:asciiTheme="minorEastAsia" w:hAnsiTheme="minorEastAsia" w:eastAsiaTheme="minorEastAsia" w:cstheme="minorEastAsia"/>
                <w:sz w:val="24"/>
              </w:rPr>
            </w:pPr>
          </w:p>
        </w:tc>
        <w:tc>
          <w:tcPr>
            <w:tcW w:w="1153" w:type="dxa"/>
            <w:gridSpan w:val="2"/>
          </w:tcPr>
          <w:p>
            <w:pPr>
              <w:rPr>
                <w:rFonts w:asciiTheme="minorEastAsia" w:hAnsiTheme="minorEastAsia" w:eastAsiaTheme="minorEastAsia" w:cstheme="minorEastAsia"/>
                <w:sz w:val="24"/>
              </w:rPr>
            </w:pPr>
          </w:p>
        </w:tc>
        <w:tc>
          <w:tcPr>
            <w:tcW w:w="1146" w:type="dxa"/>
          </w:tcPr>
          <w:p>
            <w:pPr>
              <w:rPr>
                <w:rFonts w:asciiTheme="minorEastAsia" w:hAnsiTheme="minorEastAsia" w:eastAsiaTheme="minorEastAsia" w:cstheme="minorEastAsia"/>
                <w:sz w:val="24"/>
              </w:rPr>
            </w:pPr>
          </w:p>
        </w:tc>
        <w:tc>
          <w:tcPr>
            <w:tcW w:w="1146" w:type="dxa"/>
          </w:tcPr>
          <w:p>
            <w:pPr>
              <w:rPr>
                <w:rFonts w:asciiTheme="minorEastAsia" w:hAnsiTheme="minorEastAsia" w:eastAsiaTheme="minorEastAsia" w:cstheme="minorEastAsia"/>
                <w:sz w:val="24"/>
              </w:rPr>
            </w:pPr>
          </w:p>
        </w:tc>
        <w:tc>
          <w:tcPr>
            <w:tcW w:w="1148" w:type="dxa"/>
          </w:tcPr>
          <w:p>
            <w:pPr>
              <w:rPr>
                <w:rFonts w:asciiTheme="minorEastAsia" w:hAnsiTheme="minorEastAsia" w:eastAsiaTheme="minorEastAsia" w:cs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0" w:hRule="atLeast"/>
        </w:trPr>
        <w:tc>
          <w:tcPr>
            <w:tcW w:w="534" w:type="dxa"/>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w:t>
            </w:r>
          </w:p>
        </w:tc>
        <w:tc>
          <w:tcPr>
            <w:tcW w:w="1754" w:type="dxa"/>
          </w:tcPr>
          <w:p>
            <w:pPr>
              <w:rPr>
                <w:rFonts w:asciiTheme="minorEastAsia" w:hAnsiTheme="minorEastAsia" w:eastAsiaTheme="minorEastAsia" w:cstheme="minorEastAsia"/>
                <w:sz w:val="24"/>
              </w:rPr>
            </w:pPr>
          </w:p>
        </w:tc>
        <w:tc>
          <w:tcPr>
            <w:tcW w:w="1081" w:type="dxa"/>
          </w:tcPr>
          <w:p>
            <w:pPr>
              <w:rPr>
                <w:rFonts w:asciiTheme="minorEastAsia" w:hAnsiTheme="minorEastAsia" w:eastAsiaTheme="minorEastAsia" w:cstheme="minorEastAsia"/>
                <w:sz w:val="24"/>
              </w:rPr>
            </w:pPr>
          </w:p>
        </w:tc>
        <w:tc>
          <w:tcPr>
            <w:tcW w:w="1207" w:type="dxa"/>
          </w:tcPr>
          <w:p>
            <w:pPr>
              <w:rPr>
                <w:rFonts w:asciiTheme="minorEastAsia" w:hAnsiTheme="minorEastAsia" w:eastAsiaTheme="minorEastAsia" w:cstheme="minorEastAsia"/>
                <w:sz w:val="24"/>
              </w:rPr>
            </w:pPr>
          </w:p>
        </w:tc>
        <w:tc>
          <w:tcPr>
            <w:tcW w:w="1151" w:type="dxa"/>
          </w:tcPr>
          <w:p>
            <w:pPr>
              <w:rPr>
                <w:rFonts w:asciiTheme="minorEastAsia" w:hAnsiTheme="minorEastAsia" w:eastAsiaTheme="minorEastAsia" w:cstheme="minorEastAsia"/>
                <w:sz w:val="24"/>
              </w:rPr>
            </w:pPr>
          </w:p>
        </w:tc>
        <w:tc>
          <w:tcPr>
            <w:tcW w:w="1153" w:type="dxa"/>
            <w:gridSpan w:val="2"/>
          </w:tcPr>
          <w:p>
            <w:pPr>
              <w:rPr>
                <w:rFonts w:asciiTheme="minorEastAsia" w:hAnsiTheme="minorEastAsia" w:eastAsiaTheme="minorEastAsia" w:cstheme="minorEastAsia"/>
                <w:sz w:val="24"/>
              </w:rPr>
            </w:pPr>
          </w:p>
        </w:tc>
        <w:tc>
          <w:tcPr>
            <w:tcW w:w="1146" w:type="dxa"/>
          </w:tcPr>
          <w:p>
            <w:pPr>
              <w:rPr>
                <w:rFonts w:asciiTheme="minorEastAsia" w:hAnsiTheme="minorEastAsia" w:eastAsiaTheme="minorEastAsia" w:cstheme="minorEastAsia"/>
                <w:sz w:val="24"/>
              </w:rPr>
            </w:pPr>
          </w:p>
        </w:tc>
        <w:tc>
          <w:tcPr>
            <w:tcW w:w="1146" w:type="dxa"/>
          </w:tcPr>
          <w:p>
            <w:pPr>
              <w:rPr>
                <w:rFonts w:asciiTheme="minorEastAsia" w:hAnsiTheme="minorEastAsia" w:eastAsiaTheme="minorEastAsia" w:cstheme="minorEastAsia"/>
                <w:sz w:val="24"/>
              </w:rPr>
            </w:pPr>
          </w:p>
        </w:tc>
        <w:tc>
          <w:tcPr>
            <w:tcW w:w="1148" w:type="dxa"/>
          </w:tcPr>
          <w:p>
            <w:pPr>
              <w:rPr>
                <w:rFonts w:asciiTheme="minorEastAsia" w:hAnsiTheme="minorEastAsia" w:eastAsiaTheme="minorEastAsia" w:cs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0" w:hRule="atLeast"/>
        </w:trPr>
        <w:tc>
          <w:tcPr>
            <w:tcW w:w="534" w:type="dxa"/>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w:t>
            </w:r>
          </w:p>
        </w:tc>
        <w:tc>
          <w:tcPr>
            <w:tcW w:w="1754" w:type="dxa"/>
          </w:tcPr>
          <w:p>
            <w:pPr>
              <w:rPr>
                <w:rFonts w:asciiTheme="minorEastAsia" w:hAnsiTheme="minorEastAsia" w:eastAsiaTheme="minorEastAsia" w:cstheme="minorEastAsia"/>
                <w:sz w:val="24"/>
              </w:rPr>
            </w:pPr>
          </w:p>
        </w:tc>
        <w:tc>
          <w:tcPr>
            <w:tcW w:w="1081" w:type="dxa"/>
          </w:tcPr>
          <w:p>
            <w:pPr>
              <w:rPr>
                <w:rFonts w:asciiTheme="minorEastAsia" w:hAnsiTheme="minorEastAsia" w:eastAsiaTheme="minorEastAsia" w:cstheme="minorEastAsia"/>
                <w:sz w:val="24"/>
              </w:rPr>
            </w:pPr>
          </w:p>
        </w:tc>
        <w:tc>
          <w:tcPr>
            <w:tcW w:w="1207" w:type="dxa"/>
          </w:tcPr>
          <w:p>
            <w:pPr>
              <w:rPr>
                <w:rFonts w:asciiTheme="minorEastAsia" w:hAnsiTheme="minorEastAsia" w:eastAsiaTheme="minorEastAsia" w:cstheme="minorEastAsia"/>
                <w:sz w:val="24"/>
              </w:rPr>
            </w:pPr>
          </w:p>
        </w:tc>
        <w:tc>
          <w:tcPr>
            <w:tcW w:w="1151" w:type="dxa"/>
          </w:tcPr>
          <w:p>
            <w:pPr>
              <w:rPr>
                <w:rFonts w:asciiTheme="minorEastAsia" w:hAnsiTheme="minorEastAsia" w:eastAsiaTheme="minorEastAsia" w:cstheme="minorEastAsia"/>
                <w:sz w:val="24"/>
              </w:rPr>
            </w:pPr>
          </w:p>
        </w:tc>
        <w:tc>
          <w:tcPr>
            <w:tcW w:w="1153" w:type="dxa"/>
            <w:gridSpan w:val="2"/>
          </w:tcPr>
          <w:p>
            <w:pPr>
              <w:rPr>
                <w:rFonts w:asciiTheme="minorEastAsia" w:hAnsiTheme="minorEastAsia" w:eastAsiaTheme="minorEastAsia" w:cstheme="minorEastAsia"/>
                <w:sz w:val="24"/>
              </w:rPr>
            </w:pPr>
          </w:p>
        </w:tc>
        <w:tc>
          <w:tcPr>
            <w:tcW w:w="1146" w:type="dxa"/>
          </w:tcPr>
          <w:p>
            <w:pPr>
              <w:rPr>
                <w:rFonts w:asciiTheme="minorEastAsia" w:hAnsiTheme="minorEastAsia" w:eastAsiaTheme="minorEastAsia" w:cstheme="minorEastAsia"/>
                <w:sz w:val="24"/>
              </w:rPr>
            </w:pPr>
          </w:p>
        </w:tc>
        <w:tc>
          <w:tcPr>
            <w:tcW w:w="1146" w:type="dxa"/>
          </w:tcPr>
          <w:p>
            <w:pPr>
              <w:rPr>
                <w:rFonts w:asciiTheme="minorEastAsia" w:hAnsiTheme="minorEastAsia" w:eastAsiaTheme="minorEastAsia" w:cstheme="minorEastAsia"/>
                <w:sz w:val="24"/>
              </w:rPr>
            </w:pPr>
          </w:p>
        </w:tc>
        <w:tc>
          <w:tcPr>
            <w:tcW w:w="1148" w:type="dxa"/>
          </w:tcPr>
          <w:p>
            <w:pPr>
              <w:rPr>
                <w:rFonts w:asciiTheme="minorEastAsia" w:hAnsiTheme="minorEastAsia" w:eastAsiaTheme="minorEastAsia" w:cs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0" w:hRule="atLeast"/>
        </w:trPr>
        <w:tc>
          <w:tcPr>
            <w:tcW w:w="534" w:type="dxa"/>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w:t>
            </w:r>
          </w:p>
        </w:tc>
        <w:tc>
          <w:tcPr>
            <w:tcW w:w="1754" w:type="dxa"/>
          </w:tcPr>
          <w:p>
            <w:pPr>
              <w:rPr>
                <w:rFonts w:asciiTheme="minorEastAsia" w:hAnsiTheme="minorEastAsia" w:eastAsiaTheme="minorEastAsia" w:cstheme="minorEastAsia"/>
                <w:sz w:val="24"/>
              </w:rPr>
            </w:pPr>
          </w:p>
        </w:tc>
        <w:tc>
          <w:tcPr>
            <w:tcW w:w="1081" w:type="dxa"/>
          </w:tcPr>
          <w:p>
            <w:pPr>
              <w:rPr>
                <w:rFonts w:asciiTheme="minorEastAsia" w:hAnsiTheme="minorEastAsia" w:eastAsiaTheme="minorEastAsia" w:cstheme="minorEastAsia"/>
                <w:sz w:val="24"/>
              </w:rPr>
            </w:pPr>
          </w:p>
        </w:tc>
        <w:tc>
          <w:tcPr>
            <w:tcW w:w="1207" w:type="dxa"/>
          </w:tcPr>
          <w:p>
            <w:pPr>
              <w:rPr>
                <w:rFonts w:asciiTheme="minorEastAsia" w:hAnsiTheme="minorEastAsia" w:eastAsiaTheme="minorEastAsia" w:cstheme="minorEastAsia"/>
                <w:sz w:val="24"/>
              </w:rPr>
            </w:pPr>
          </w:p>
        </w:tc>
        <w:tc>
          <w:tcPr>
            <w:tcW w:w="1151" w:type="dxa"/>
          </w:tcPr>
          <w:p>
            <w:pPr>
              <w:rPr>
                <w:rFonts w:asciiTheme="minorEastAsia" w:hAnsiTheme="minorEastAsia" w:eastAsiaTheme="minorEastAsia" w:cstheme="minorEastAsia"/>
                <w:sz w:val="24"/>
              </w:rPr>
            </w:pPr>
          </w:p>
        </w:tc>
        <w:tc>
          <w:tcPr>
            <w:tcW w:w="1153" w:type="dxa"/>
            <w:gridSpan w:val="2"/>
          </w:tcPr>
          <w:p>
            <w:pPr>
              <w:rPr>
                <w:rFonts w:asciiTheme="minorEastAsia" w:hAnsiTheme="minorEastAsia" w:eastAsiaTheme="minorEastAsia" w:cstheme="minorEastAsia"/>
                <w:sz w:val="24"/>
              </w:rPr>
            </w:pPr>
          </w:p>
        </w:tc>
        <w:tc>
          <w:tcPr>
            <w:tcW w:w="1146" w:type="dxa"/>
          </w:tcPr>
          <w:p>
            <w:pPr>
              <w:rPr>
                <w:rFonts w:asciiTheme="minorEastAsia" w:hAnsiTheme="minorEastAsia" w:eastAsiaTheme="minorEastAsia" w:cstheme="minorEastAsia"/>
                <w:sz w:val="24"/>
              </w:rPr>
            </w:pPr>
          </w:p>
        </w:tc>
        <w:tc>
          <w:tcPr>
            <w:tcW w:w="1146" w:type="dxa"/>
          </w:tcPr>
          <w:p>
            <w:pPr>
              <w:rPr>
                <w:rFonts w:asciiTheme="minorEastAsia" w:hAnsiTheme="minorEastAsia" w:eastAsiaTheme="minorEastAsia" w:cstheme="minorEastAsia"/>
                <w:sz w:val="24"/>
              </w:rPr>
            </w:pPr>
          </w:p>
        </w:tc>
        <w:tc>
          <w:tcPr>
            <w:tcW w:w="1148" w:type="dxa"/>
          </w:tcPr>
          <w:p>
            <w:pPr>
              <w:rPr>
                <w:rFonts w:asciiTheme="minorEastAsia" w:hAnsiTheme="minorEastAsia" w:eastAsiaTheme="minorEastAsia" w:cs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534" w:type="dxa"/>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w:t>
            </w:r>
          </w:p>
        </w:tc>
        <w:tc>
          <w:tcPr>
            <w:tcW w:w="1754" w:type="dxa"/>
          </w:tcPr>
          <w:p>
            <w:pPr>
              <w:rPr>
                <w:rFonts w:asciiTheme="minorEastAsia" w:hAnsiTheme="minorEastAsia" w:eastAsiaTheme="minorEastAsia" w:cstheme="minorEastAsia"/>
                <w:sz w:val="24"/>
              </w:rPr>
            </w:pPr>
          </w:p>
        </w:tc>
        <w:tc>
          <w:tcPr>
            <w:tcW w:w="1081" w:type="dxa"/>
          </w:tcPr>
          <w:p>
            <w:pPr>
              <w:rPr>
                <w:rFonts w:asciiTheme="minorEastAsia" w:hAnsiTheme="minorEastAsia" w:eastAsiaTheme="minorEastAsia" w:cstheme="minorEastAsia"/>
                <w:sz w:val="24"/>
              </w:rPr>
            </w:pPr>
          </w:p>
        </w:tc>
        <w:tc>
          <w:tcPr>
            <w:tcW w:w="1207" w:type="dxa"/>
          </w:tcPr>
          <w:p>
            <w:pPr>
              <w:rPr>
                <w:rFonts w:asciiTheme="minorEastAsia" w:hAnsiTheme="minorEastAsia" w:eastAsiaTheme="minorEastAsia" w:cstheme="minorEastAsia"/>
                <w:sz w:val="24"/>
              </w:rPr>
            </w:pPr>
          </w:p>
        </w:tc>
        <w:tc>
          <w:tcPr>
            <w:tcW w:w="1151" w:type="dxa"/>
          </w:tcPr>
          <w:p>
            <w:pPr>
              <w:rPr>
                <w:rFonts w:asciiTheme="minorEastAsia" w:hAnsiTheme="minorEastAsia" w:eastAsiaTheme="minorEastAsia" w:cstheme="minorEastAsia"/>
                <w:sz w:val="24"/>
              </w:rPr>
            </w:pPr>
          </w:p>
        </w:tc>
        <w:tc>
          <w:tcPr>
            <w:tcW w:w="1153" w:type="dxa"/>
            <w:gridSpan w:val="2"/>
          </w:tcPr>
          <w:p>
            <w:pPr>
              <w:rPr>
                <w:rFonts w:asciiTheme="minorEastAsia" w:hAnsiTheme="minorEastAsia" w:eastAsiaTheme="minorEastAsia" w:cstheme="minorEastAsia"/>
                <w:sz w:val="24"/>
              </w:rPr>
            </w:pPr>
          </w:p>
        </w:tc>
        <w:tc>
          <w:tcPr>
            <w:tcW w:w="1146" w:type="dxa"/>
          </w:tcPr>
          <w:p>
            <w:pPr>
              <w:rPr>
                <w:rFonts w:asciiTheme="minorEastAsia" w:hAnsiTheme="minorEastAsia" w:eastAsiaTheme="minorEastAsia" w:cstheme="minorEastAsia"/>
                <w:sz w:val="24"/>
              </w:rPr>
            </w:pPr>
          </w:p>
        </w:tc>
        <w:tc>
          <w:tcPr>
            <w:tcW w:w="1146" w:type="dxa"/>
          </w:tcPr>
          <w:p>
            <w:pPr>
              <w:rPr>
                <w:rFonts w:asciiTheme="minorEastAsia" w:hAnsiTheme="minorEastAsia" w:eastAsiaTheme="minorEastAsia" w:cstheme="minorEastAsia"/>
                <w:sz w:val="24"/>
              </w:rPr>
            </w:pPr>
          </w:p>
        </w:tc>
        <w:tc>
          <w:tcPr>
            <w:tcW w:w="1148" w:type="dxa"/>
          </w:tcPr>
          <w:p>
            <w:pPr>
              <w:rPr>
                <w:rFonts w:asciiTheme="minorEastAsia" w:hAnsiTheme="minorEastAsia" w:eastAsiaTheme="minorEastAsia" w:cs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0" w:hRule="atLeast"/>
        </w:trPr>
        <w:tc>
          <w:tcPr>
            <w:tcW w:w="534" w:type="dxa"/>
          </w:tcPr>
          <w:p>
            <w:pPr>
              <w:jc w:val="center"/>
              <w:rPr>
                <w:rFonts w:asciiTheme="minorEastAsia" w:hAnsiTheme="minorEastAsia" w:eastAsiaTheme="minorEastAsia" w:cstheme="minorEastAsia"/>
                <w:sz w:val="24"/>
              </w:rPr>
            </w:pPr>
            <w:r>
              <w:rPr>
                <w:rFonts w:asciiTheme="minorEastAsia" w:hAnsiTheme="minorEastAsia" w:eastAsiaTheme="minorEastAsia" w:cstheme="minorEastAsia"/>
                <w:sz w:val="24"/>
              </w:rPr>
              <w:t>…</w:t>
            </w:r>
          </w:p>
        </w:tc>
        <w:tc>
          <w:tcPr>
            <w:tcW w:w="1754" w:type="dxa"/>
          </w:tcPr>
          <w:p>
            <w:pPr>
              <w:rPr>
                <w:rFonts w:asciiTheme="minorEastAsia" w:hAnsiTheme="minorEastAsia" w:eastAsiaTheme="minorEastAsia" w:cstheme="minorEastAsia"/>
                <w:sz w:val="24"/>
              </w:rPr>
            </w:pPr>
          </w:p>
        </w:tc>
        <w:tc>
          <w:tcPr>
            <w:tcW w:w="1081" w:type="dxa"/>
          </w:tcPr>
          <w:p>
            <w:pPr>
              <w:rPr>
                <w:rFonts w:asciiTheme="minorEastAsia" w:hAnsiTheme="minorEastAsia" w:eastAsiaTheme="minorEastAsia" w:cstheme="minorEastAsia"/>
                <w:sz w:val="24"/>
              </w:rPr>
            </w:pPr>
          </w:p>
        </w:tc>
        <w:tc>
          <w:tcPr>
            <w:tcW w:w="1207" w:type="dxa"/>
          </w:tcPr>
          <w:p>
            <w:pPr>
              <w:rPr>
                <w:rFonts w:asciiTheme="minorEastAsia" w:hAnsiTheme="minorEastAsia" w:eastAsiaTheme="minorEastAsia" w:cstheme="minorEastAsia"/>
                <w:sz w:val="24"/>
              </w:rPr>
            </w:pPr>
          </w:p>
        </w:tc>
        <w:tc>
          <w:tcPr>
            <w:tcW w:w="1151" w:type="dxa"/>
          </w:tcPr>
          <w:p>
            <w:pPr>
              <w:rPr>
                <w:rFonts w:asciiTheme="minorEastAsia" w:hAnsiTheme="minorEastAsia" w:eastAsiaTheme="minorEastAsia" w:cstheme="minorEastAsia"/>
                <w:sz w:val="24"/>
              </w:rPr>
            </w:pPr>
          </w:p>
        </w:tc>
        <w:tc>
          <w:tcPr>
            <w:tcW w:w="1153" w:type="dxa"/>
            <w:gridSpan w:val="2"/>
          </w:tcPr>
          <w:p>
            <w:pPr>
              <w:rPr>
                <w:rFonts w:asciiTheme="minorEastAsia" w:hAnsiTheme="minorEastAsia" w:eastAsiaTheme="minorEastAsia" w:cstheme="minorEastAsia"/>
                <w:sz w:val="24"/>
              </w:rPr>
            </w:pPr>
          </w:p>
        </w:tc>
        <w:tc>
          <w:tcPr>
            <w:tcW w:w="1146" w:type="dxa"/>
          </w:tcPr>
          <w:p>
            <w:pPr>
              <w:rPr>
                <w:rFonts w:asciiTheme="minorEastAsia" w:hAnsiTheme="minorEastAsia" w:eastAsiaTheme="minorEastAsia" w:cstheme="minorEastAsia"/>
                <w:sz w:val="24"/>
              </w:rPr>
            </w:pPr>
          </w:p>
        </w:tc>
        <w:tc>
          <w:tcPr>
            <w:tcW w:w="1146" w:type="dxa"/>
          </w:tcPr>
          <w:p>
            <w:pPr>
              <w:rPr>
                <w:rFonts w:asciiTheme="minorEastAsia" w:hAnsiTheme="minorEastAsia" w:eastAsiaTheme="minorEastAsia" w:cstheme="minorEastAsia"/>
                <w:sz w:val="24"/>
              </w:rPr>
            </w:pPr>
          </w:p>
        </w:tc>
        <w:tc>
          <w:tcPr>
            <w:tcW w:w="1148" w:type="dxa"/>
          </w:tcPr>
          <w:p>
            <w:pPr>
              <w:rPr>
                <w:rFonts w:asciiTheme="minorEastAsia" w:hAnsiTheme="minorEastAsia" w:eastAsiaTheme="minorEastAsia" w:cs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6" w:hRule="atLeast"/>
        </w:trPr>
        <w:tc>
          <w:tcPr>
            <w:tcW w:w="5778" w:type="dxa"/>
            <w:gridSpan w:val="6"/>
          </w:tcPr>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总价（人民币元）：（大写）</w:t>
            </w:r>
          </w:p>
        </w:tc>
        <w:tc>
          <w:tcPr>
            <w:tcW w:w="4542" w:type="dxa"/>
            <w:gridSpan w:val="4"/>
          </w:tcPr>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￥：（小写）</w:t>
            </w:r>
          </w:p>
        </w:tc>
      </w:tr>
    </w:tbl>
    <w:p>
      <w:pPr>
        <w:rPr>
          <w:rFonts w:asciiTheme="minorEastAsia" w:hAnsiTheme="minorEastAsia" w:eastAsiaTheme="minorEastAsia" w:cstheme="minorEastAsia"/>
          <w:sz w:val="24"/>
        </w:rPr>
      </w:pPr>
    </w:p>
    <w:p>
      <w:pPr>
        <w:pStyle w:val="2"/>
      </w:pPr>
    </w:p>
    <w:p/>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注：中小企业产品、监狱或残疾人福利性单位产品须在明细表中注明，并在投标文件中提供相应证明材料，否则产生的一切后果由投标人承担。</w:t>
      </w:r>
    </w:p>
    <w:p>
      <w:pPr>
        <w:spacing w:line="360" w:lineRule="auto"/>
        <w:rPr>
          <w:rFonts w:asciiTheme="minorEastAsia" w:hAnsiTheme="minorEastAsia" w:eastAsiaTheme="minorEastAsia" w:cstheme="minorEastAsia"/>
          <w:sz w:val="24"/>
        </w:rPr>
      </w:pPr>
    </w:p>
    <w:p>
      <w:pPr>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投标人代表签字:</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w:t>
      </w:r>
    </w:p>
    <w:p>
      <w:pPr>
        <w:tabs>
          <w:tab w:val="left" w:pos="654"/>
          <w:tab w:val="left" w:pos="1734"/>
          <w:tab w:val="left" w:pos="2814"/>
          <w:tab w:val="left" w:pos="3894"/>
          <w:tab w:val="left" w:pos="5334"/>
          <w:tab w:val="left" w:pos="6414"/>
          <w:tab w:val="left" w:pos="7254"/>
          <w:tab w:val="left" w:pos="8574"/>
          <w:tab w:val="left" w:pos="9654"/>
        </w:tabs>
        <w:spacing w:line="360" w:lineRule="auto"/>
        <w:rPr>
          <w:rFonts w:asciiTheme="minorEastAsia" w:hAnsiTheme="minorEastAsia" w:eastAsiaTheme="minorEastAsia" w:cstheme="minorEastAsia"/>
          <w:sz w:val="24"/>
        </w:rPr>
      </w:pPr>
    </w:p>
    <w:p>
      <w:pPr>
        <w:spacing w:line="360" w:lineRule="auto"/>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单位盖章：</w:t>
      </w:r>
      <w:r>
        <w:rPr>
          <w:rFonts w:hint="eastAsia" w:asciiTheme="minorEastAsia" w:hAnsiTheme="minorEastAsia" w:eastAsiaTheme="minorEastAsia" w:cstheme="minorEastAsia"/>
          <w:sz w:val="24"/>
          <w:u w:val="single"/>
        </w:rPr>
        <w:t xml:space="preserve">                             </w:t>
      </w:r>
    </w:p>
    <w:p>
      <w:pPr>
        <w:spacing w:line="360" w:lineRule="auto"/>
        <w:jc w:val="center"/>
        <w:outlineLvl w:val="1"/>
        <w:rPr>
          <w:rFonts w:asciiTheme="minorEastAsia" w:hAnsiTheme="minorEastAsia" w:eastAsiaTheme="minorEastAsia" w:cstheme="minorEastAsia"/>
          <w:b/>
          <w:sz w:val="24"/>
        </w:rPr>
      </w:pPr>
    </w:p>
    <w:p>
      <w:pPr>
        <w:spacing w:line="360" w:lineRule="auto"/>
        <w:jc w:val="center"/>
        <w:outlineLvl w:val="1"/>
        <w:rPr>
          <w:rFonts w:asciiTheme="minorEastAsia" w:hAnsiTheme="minorEastAsia" w:eastAsiaTheme="minorEastAsia" w:cstheme="minorEastAsia"/>
          <w:b/>
          <w:sz w:val="24"/>
        </w:rPr>
      </w:pPr>
    </w:p>
    <w:p>
      <w:pPr>
        <w:spacing w:line="360" w:lineRule="auto"/>
        <w:jc w:val="center"/>
        <w:outlineLvl w:val="1"/>
        <w:rPr>
          <w:rFonts w:asciiTheme="minorEastAsia" w:hAnsiTheme="minorEastAsia" w:eastAsiaTheme="minorEastAsia" w:cstheme="minorEastAsia"/>
          <w:b/>
          <w:sz w:val="24"/>
        </w:rPr>
      </w:pPr>
    </w:p>
    <w:p>
      <w:pPr>
        <w:spacing w:line="360" w:lineRule="auto"/>
        <w:jc w:val="center"/>
        <w:outlineLvl w:val="1"/>
        <w:rPr>
          <w:rFonts w:asciiTheme="minorEastAsia" w:hAnsiTheme="minorEastAsia" w:eastAsiaTheme="minorEastAsia" w:cstheme="minorEastAsia"/>
          <w:b/>
          <w:sz w:val="24"/>
        </w:rPr>
      </w:pPr>
    </w:p>
    <w:p>
      <w:pPr>
        <w:pStyle w:val="28"/>
        <w:rPr>
          <w:rFonts w:asciiTheme="minorEastAsia" w:hAnsiTheme="minorEastAsia" w:eastAsiaTheme="minorEastAsia" w:cstheme="minorEastAsia"/>
          <w:b/>
          <w:sz w:val="24"/>
        </w:rPr>
      </w:pPr>
    </w:p>
    <w:p>
      <w:pPr>
        <w:pStyle w:val="28"/>
        <w:rPr>
          <w:rFonts w:asciiTheme="minorEastAsia" w:hAnsiTheme="minorEastAsia" w:eastAsiaTheme="minorEastAsia" w:cstheme="minorEastAsia"/>
          <w:b/>
          <w:sz w:val="24"/>
        </w:rPr>
      </w:pPr>
    </w:p>
    <w:p>
      <w:pPr>
        <w:pStyle w:val="21"/>
      </w:pPr>
    </w:p>
    <w:p/>
    <w:p>
      <w:pPr>
        <w:pStyle w:val="2"/>
      </w:pPr>
    </w:p>
    <w:p/>
    <w:p>
      <w:pPr>
        <w:pStyle w:val="2"/>
      </w:pPr>
    </w:p>
    <w:p>
      <w:pPr>
        <w:pStyle w:val="2"/>
      </w:pPr>
    </w:p>
    <w:p/>
    <w:p>
      <w:pPr>
        <w:spacing w:line="360" w:lineRule="auto"/>
        <w:jc w:val="center"/>
        <w:outlineLvl w:val="1"/>
        <w:rPr>
          <w:rFonts w:asciiTheme="minorEastAsia" w:hAnsiTheme="minorEastAsia" w:eastAsiaTheme="minorEastAsia" w:cstheme="minorEastAsia"/>
          <w:b/>
          <w:sz w:val="28"/>
          <w:szCs w:val="28"/>
        </w:rPr>
      </w:pPr>
      <w:bookmarkStart w:id="70" w:name="_Toc136963405"/>
      <w:r>
        <w:rPr>
          <w:rFonts w:hint="eastAsia" w:asciiTheme="minorEastAsia" w:hAnsiTheme="minorEastAsia" w:eastAsiaTheme="minorEastAsia" w:cstheme="minorEastAsia"/>
          <w:b/>
          <w:sz w:val="28"/>
          <w:szCs w:val="28"/>
        </w:rPr>
        <w:t>4.技术响应、偏离说明表</w:t>
      </w:r>
      <w:bookmarkEnd w:id="70"/>
    </w:p>
    <w:p>
      <w:pPr>
        <w:spacing w:line="360" w:lineRule="auto"/>
        <w:ind w:firstLine="720" w:firstLineChars="300"/>
        <w:rPr>
          <w:rFonts w:asciiTheme="minorEastAsia" w:hAnsiTheme="minorEastAsia" w:eastAsiaTheme="minorEastAsia" w:cstheme="minorEastAsia"/>
          <w:sz w:val="24"/>
        </w:rPr>
      </w:pPr>
    </w:p>
    <w:p>
      <w:pPr>
        <w:spacing w:line="360" w:lineRule="auto"/>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投标人名称</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项目编号</w:t>
      </w:r>
      <w:r>
        <w:rPr>
          <w:rFonts w:hint="eastAsia" w:asciiTheme="minorEastAsia" w:hAnsiTheme="minorEastAsia" w:eastAsiaTheme="minorEastAsia" w:cstheme="minorEastAsia"/>
          <w:b/>
          <w:sz w:val="24"/>
          <w:u w:val="single"/>
        </w:rPr>
        <w:t xml:space="preserve">            </w:t>
      </w:r>
    </w:p>
    <w:tbl>
      <w:tblPr>
        <w:tblStyle w:val="59"/>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1750"/>
        <w:gridCol w:w="2127"/>
        <w:gridCol w:w="2125"/>
        <w:gridCol w:w="1421"/>
        <w:gridCol w:w="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907" w:type="dxa"/>
            <w:vAlign w:val="center"/>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序号</w:t>
            </w:r>
          </w:p>
        </w:tc>
        <w:tc>
          <w:tcPr>
            <w:tcW w:w="1750" w:type="dxa"/>
            <w:vAlign w:val="center"/>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招标文件条目号</w:t>
            </w:r>
          </w:p>
        </w:tc>
        <w:tc>
          <w:tcPr>
            <w:tcW w:w="2127" w:type="dxa"/>
            <w:vAlign w:val="center"/>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招标文件的技术规格</w:t>
            </w:r>
          </w:p>
        </w:tc>
        <w:tc>
          <w:tcPr>
            <w:tcW w:w="2125" w:type="dxa"/>
            <w:vAlign w:val="center"/>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投标文件的技术规格</w:t>
            </w:r>
          </w:p>
        </w:tc>
        <w:tc>
          <w:tcPr>
            <w:tcW w:w="1421" w:type="dxa"/>
            <w:vAlign w:val="center"/>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响应/偏离</w:t>
            </w:r>
          </w:p>
        </w:tc>
        <w:tc>
          <w:tcPr>
            <w:tcW w:w="957" w:type="dxa"/>
            <w:vAlign w:val="center"/>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7" w:type="dxa"/>
            <w:vAlign w:val="center"/>
          </w:tcPr>
          <w:p>
            <w:pPr>
              <w:spacing w:line="500" w:lineRule="exact"/>
              <w:jc w:val="center"/>
              <w:rPr>
                <w:rFonts w:asciiTheme="minorEastAsia" w:hAnsiTheme="minorEastAsia" w:eastAsiaTheme="minorEastAsia" w:cstheme="minorEastAsia"/>
                <w:sz w:val="24"/>
              </w:rPr>
            </w:pPr>
          </w:p>
        </w:tc>
        <w:tc>
          <w:tcPr>
            <w:tcW w:w="1750" w:type="dxa"/>
            <w:vAlign w:val="center"/>
          </w:tcPr>
          <w:p>
            <w:pPr>
              <w:spacing w:line="500" w:lineRule="exact"/>
              <w:jc w:val="center"/>
              <w:rPr>
                <w:rFonts w:asciiTheme="minorEastAsia" w:hAnsiTheme="minorEastAsia" w:eastAsiaTheme="minorEastAsia" w:cstheme="minorEastAsia"/>
                <w:sz w:val="24"/>
              </w:rPr>
            </w:pPr>
          </w:p>
        </w:tc>
        <w:tc>
          <w:tcPr>
            <w:tcW w:w="2127" w:type="dxa"/>
            <w:vAlign w:val="center"/>
          </w:tcPr>
          <w:p>
            <w:pPr>
              <w:spacing w:line="500" w:lineRule="exact"/>
              <w:jc w:val="center"/>
              <w:rPr>
                <w:rFonts w:asciiTheme="minorEastAsia" w:hAnsiTheme="minorEastAsia" w:eastAsiaTheme="minorEastAsia" w:cstheme="minorEastAsia"/>
                <w:sz w:val="24"/>
              </w:rPr>
            </w:pPr>
          </w:p>
        </w:tc>
        <w:tc>
          <w:tcPr>
            <w:tcW w:w="2125" w:type="dxa"/>
            <w:vAlign w:val="center"/>
          </w:tcPr>
          <w:p>
            <w:pPr>
              <w:spacing w:line="500" w:lineRule="exact"/>
              <w:jc w:val="center"/>
              <w:rPr>
                <w:rFonts w:asciiTheme="minorEastAsia" w:hAnsiTheme="minorEastAsia" w:eastAsiaTheme="minorEastAsia" w:cstheme="minorEastAsia"/>
                <w:sz w:val="24"/>
              </w:rPr>
            </w:pPr>
          </w:p>
        </w:tc>
        <w:tc>
          <w:tcPr>
            <w:tcW w:w="1421" w:type="dxa"/>
            <w:vAlign w:val="center"/>
          </w:tcPr>
          <w:p>
            <w:pPr>
              <w:spacing w:line="500" w:lineRule="exact"/>
              <w:jc w:val="center"/>
              <w:rPr>
                <w:rFonts w:asciiTheme="minorEastAsia" w:hAnsiTheme="minorEastAsia" w:eastAsiaTheme="minorEastAsia" w:cstheme="minorEastAsia"/>
                <w:sz w:val="24"/>
              </w:rPr>
            </w:pPr>
          </w:p>
        </w:tc>
        <w:tc>
          <w:tcPr>
            <w:tcW w:w="957" w:type="dxa"/>
            <w:vAlign w:val="center"/>
          </w:tcPr>
          <w:p>
            <w:pPr>
              <w:spacing w:line="500" w:lineRule="exact"/>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7" w:type="dxa"/>
            <w:vAlign w:val="center"/>
          </w:tcPr>
          <w:p>
            <w:pPr>
              <w:spacing w:line="500" w:lineRule="exact"/>
              <w:jc w:val="center"/>
              <w:rPr>
                <w:rFonts w:asciiTheme="minorEastAsia" w:hAnsiTheme="minorEastAsia" w:eastAsiaTheme="minorEastAsia" w:cstheme="minorEastAsia"/>
                <w:sz w:val="24"/>
              </w:rPr>
            </w:pPr>
          </w:p>
        </w:tc>
        <w:tc>
          <w:tcPr>
            <w:tcW w:w="1750" w:type="dxa"/>
            <w:vAlign w:val="center"/>
          </w:tcPr>
          <w:p>
            <w:pPr>
              <w:spacing w:line="500" w:lineRule="exact"/>
              <w:jc w:val="center"/>
              <w:rPr>
                <w:rFonts w:asciiTheme="minorEastAsia" w:hAnsiTheme="minorEastAsia" w:eastAsiaTheme="minorEastAsia" w:cstheme="minorEastAsia"/>
                <w:sz w:val="24"/>
              </w:rPr>
            </w:pPr>
          </w:p>
        </w:tc>
        <w:tc>
          <w:tcPr>
            <w:tcW w:w="2127" w:type="dxa"/>
            <w:vAlign w:val="center"/>
          </w:tcPr>
          <w:p>
            <w:pPr>
              <w:spacing w:line="500" w:lineRule="exact"/>
              <w:jc w:val="center"/>
              <w:rPr>
                <w:rFonts w:asciiTheme="minorEastAsia" w:hAnsiTheme="minorEastAsia" w:eastAsiaTheme="minorEastAsia" w:cstheme="minorEastAsia"/>
                <w:sz w:val="24"/>
              </w:rPr>
            </w:pPr>
          </w:p>
        </w:tc>
        <w:tc>
          <w:tcPr>
            <w:tcW w:w="2125" w:type="dxa"/>
            <w:vAlign w:val="center"/>
          </w:tcPr>
          <w:p>
            <w:pPr>
              <w:spacing w:line="500" w:lineRule="exact"/>
              <w:jc w:val="center"/>
              <w:rPr>
                <w:rFonts w:asciiTheme="minorEastAsia" w:hAnsiTheme="minorEastAsia" w:eastAsiaTheme="minorEastAsia" w:cstheme="minorEastAsia"/>
                <w:sz w:val="24"/>
              </w:rPr>
            </w:pPr>
          </w:p>
        </w:tc>
        <w:tc>
          <w:tcPr>
            <w:tcW w:w="1421" w:type="dxa"/>
            <w:vAlign w:val="center"/>
          </w:tcPr>
          <w:p>
            <w:pPr>
              <w:spacing w:line="500" w:lineRule="exact"/>
              <w:jc w:val="center"/>
              <w:rPr>
                <w:rFonts w:asciiTheme="minorEastAsia" w:hAnsiTheme="minorEastAsia" w:eastAsiaTheme="minorEastAsia" w:cstheme="minorEastAsia"/>
                <w:sz w:val="24"/>
              </w:rPr>
            </w:pPr>
          </w:p>
        </w:tc>
        <w:tc>
          <w:tcPr>
            <w:tcW w:w="957" w:type="dxa"/>
            <w:vAlign w:val="center"/>
          </w:tcPr>
          <w:p>
            <w:pPr>
              <w:spacing w:line="500" w:lineRule="exact"/>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7" w:type="dxa"/>
            <w:vAlign w:val="center"/>
          </w:tcPr>
          <w:p>
            <w:pPr>
              <w:spacing w:line="500" w:lineRule="exact"/>
              <w:jc w:val="center"/>
              <w:rPr>
                <w:rFonts w:asciiTheme="minorEastAsia" w:hAnsiTheme="minorEastAsia" w:eastAsiaTheme="minorEastAsia" w:cstheme="minorEastAsia"/>
                <w:sz w:val="24"/>
              </w:rPr>
            </w:pPr>
          </w:p>
        </w:tc>
        <w:tc>
          <w:tcPr>
            <w:tcW w:w="1750" w:type="dxa"/>
            <w:vAlign w:val="center"/>
          </w:tcPr>
          <w:p>
            <w:pPr>
              <w:spacing w:line="500" w:lineRule="exact"/>
              <w:jc w:val="center"/>
              <w:rPr>
                <w:rFonts w:asciiTheme="minorEastAsia" w:hAnsiTheme="minorEastAsia" w:eastAsiaTheme="minorEastAsia" w:cstheme="minorEastAsia"/>
                <w:sz w:val="24"/>
              </w:rPr>
            </w:pPr>
          </w:p>
        </w:tc>
        <w:tc>
          <w:tcPr>
            <w:tcW w:w="2127" w:type="dxa"/>
            <w:vAlign w:val="center"/>
          </w:tcPr>
          <w:p>
            <w:pPr>
              <w:spacing w:line="500" w:lineRule="exact"/>
              <w:jc w:val="center"/>
              <w:rPr>
                <w:rFonts w:asciiTheme="minorEastAsia" w:hAnsiTheme="minorEastAsia" w:eastAsiaTheme="minorEastAsia" w:cstheme="minorEastAsia"/>
                <w:sz w:val="24"/>
              </w:rPr>
            </w:pPr>
          </w:p>
        </w:tc>
        <w:tc>
          <w:tcPr>
            <w:tcW w:w="2125" w:type="dxa"/>
            <w:vAlign w:val="center"/>
          </w:tcPr>
          <w:p>
            <w:pPr>
              <w:spacing w:line="500" w:lineRule="exact"/>
              <w:jc w:val="center"/>
              <w:rPr>
                <w:rFonts w:asciiTheme="minorEastAsia" w:hAnsiTheme="minorEastAsia" w:eastAsiaTheme="minorEastAsia" w:cstheme="minorEastAsia"/>
                <w:sz w:val="24"/>
              </w:rPr>
            </w:pPr>
          </w:p>
        </w:tc>
        <w:tc>
          <w:tcPr>
            <w:tcW w:w="1421" w:type="dxa"/>
            <w:vAlign w:val="center"/>
          </w:tcPr>
          <w:p>
            <w:pPr>
              <w:spacing w:line="500" w:lineRule="exact"/>
              <w:jc w:val="center"/>
              <w:rPr>
                <w:rFonts w:asciiTheme="minorEastAsia" w:hAnsiTheme="minorEastAsia" w:eastAsiaTheme="minorEastAsia" w:cstheme="minorEastAsia"/>
                <w:sz w:val="24"/>
              </w:rPr>
            </w:pPr>
          </w:p>
        </w:tc>
        <w:tc>
          <w:tcPr>
            <w:tcW w:w="957" w:type="dxa"/>
            <w:vAlign w:val="center"/>
          </w:tcPr>
          <w:p>
            <w:pPr>
              <w:spacing w:line="500" w:lineRule="exact"/>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7" w:type="dxa"/>
            <w:vAlign w:val="center"/>
          </w:tcPr>
          <w:p>
            <w:pPr>
              <w:spacing w:line="500" w:lineRule="exact"/>
              <w:jc w:val="center"/>
              <w:rPr>
                <w:rFonts w:asciiTheme="minorEastAsia" w:hAnsiTheme="minorEastAsia" w:eastAsiaTheme="minorEastAsia" w:cstheme="minorEastAsia"/>
                <w:sz w:val="24"/>
              </w:rPr>
            </w:pPr>
          </w:p>
        </w:tc>
        <w:tc>
          <w:tcPr>
            <w:tcW w:w="1750" w:type="dxa"/>
            <w:vAlign w:val="center"/>
          </w:tcPr>
          <w:p>
            <w:pPr>
              <w:spacing w:line="500" w:lineRule="exact"/>
              <w:jc w:val="center"/>
              <w:rPr>
                <w:rFonts w:asciiTheme="minorEastAsia" w:hAnsiTheme="minorEastAsia" w:eastAsiaTheme="minorEastAsia" w:cstheme="minorEastAsia"/>
                <w:sz w:val="24"/>
              </w:rPr>
            </w:pPr>
          </w:p>
        </w:tc>
        <w:tc>
          <w:tcPr>
            <w:tcW w:w="2127" w:type="dxa"/>
            <w:vAlign w:val="center"/>
          </w:tcPr>
          <w:p>
            <w:pPr>
              <w:spacing w:line="500" w:lineRule="exact"/>
              <w:jc w:val="center"/>
              <w:rPr>
                <w:rFonts w:asciiTheme="minorEastAsia" w:hAnsiTheme="minorEastAsia" w:eastAsiaTheme="minorEastAsia" w:cstheme="minorEastAsia"/>
                <w:sz w:val="24"/>
              </w:rPr>
            </w:pPr>
          </w:p>
        </w:tc>
        <w:tc>
          <w:tcPr>
            <w:tcW w:w="2125" w:type="dxa"/>
            <w:vAlign w:val="center"/>
          </w:tcPr>
          <w:p>
            <w:pPr>
              <w:spacing w:line="500" w:lineRule="exact"/>
              <w:jc w:val="center"/>
              <w:rPr>
                <w:rFonts w:asciiTheme="minorEastAsia" w:hAnsiTheme="minorEastAsia" w:eastAsiaTheme="minorEastAsia" w:cstheme="minorEastAsia"/>
                <w:sz w:val="24"/>
              </w:rPr>
            </w:pPr>
          </w:p>
        </w:tc>
        <w:tc>
          <w:tcPr>
            <w:tcW w:w="1421" w:type="dxa"/>
            <w:vAlign w:val="center"/>
          </w:tcPr>
          <w:p>
            <w:pPr>
              <w:spacing w:line="500" w:lineRule="exact"/>
              <w:jc w:val="center"/>
              <w:rPr>
                <w:rFonts w:asciiTheme="minorEastAsia" w:hAnsiTheme="minorEastAsia" w:eastAsiaTheme="minorEastAsia" w:cstheme="minorEastAsia"/>
                <w:sz w:val="24"/>
              </w:rPr>
            </w:pPr>
          </w:p>
        </w:tc>
        <w:tc>
          <w:tcPr>
            <w:tcW w:w="957" w:type="dxa"/>
            <w:vAlign w:val="center"/>
          </w:tcPr>
          <w:p>
            <w:pPr>
              <w:spacing w:line="500" w:lineRule="exact"/>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7" w:type="dxa"/>
            <w:vAlign w:val="center"/>
          </w:tcPr>
          <w:p>
            <w:pPr>
              <w:spacing w:line="500" w:lineRule="exact"/>
              <w:jc w:val="center"/>
              <w:rPr>
                <w:rFonts w:asciiTheme="minorEastAsia" w:hAnsiTheme="minorEastAsia" w:eastAsiaTheme="minorEastAsia" w:cstheme="minorEastAsia"/>
                <w:sz w:val="24"/>
              </w:rPr>
            </w:pPr>
          </w:p>
        </w:tc>
        <w:tc>
          <w:tcPr>
            <w:tcW w:w="1750" w:type="dxa"/>
            <w:vAlign w:val="center"/>
          </w:tcPr>
          <w:p>
            <w:pPr>
              <w:spacing w:line="500" w:lineRule="exact"/>
              <w:jc w:val="center"/>
              <w:rPr>
                <w:rFonts w:asciiTheme="minorEastAsia" w:hAnsiTheme="minorEastAsia" w:eastAsiaTheme="minorEastAsia" w:cstheme="minorEastAsia"/>
                <w:sz w:val="24"/>
              </w:rPr>
            </w:pPr>
          </w:p>
        </w:tc>
        <w:tc>
          <w:tcPr>
            <w:tcW w:w="2127" w:type="dxa"/>
            <w:vAlign w:val="center"/>
          </w:tcPr>
          <w:p>
            <w:pPr>
              <w:spacing w:line="500" w:lineRule="exact"/>
              <w:jc w:val="center"/>
              <w:rPr>
                <w:rFonts w:asciiTheme="minorEastAsia" w:hAnsiTheme="minorEastAsia" w:eastAsiaTheme="minorEastAsia" w:cstheme="minorEastAsia"/>
                <w:sz w:val="24"/>
              </w:rPr>
            </w:pPr>
          </w:p>
        </w:tc>
        <w:tc>
          <w:tcPr>
            <w:tcW w:w="2125" w:type="dxa"/>
            <w:vAlign w:val="center"/>
          </w:tcPr>
          <w:p>
            <w:pPr>
              <w:spacing w:line="500" w:lineRule="exact"/>
              <w:jc w:val="center"/>
              <w:rPr>
                <w:rFonts w:asciiTheme="minorEastAsia" w:hAnsiTheme="minorEastAsia" w:eastAsiaTheme="minorEastAsia" w:cstheme="minorEastAsia"/>
                <w:sz w:val="24"/>
              </w:rPr>
            </w:pPr>
          </w:p>
        </w:tc>
        <w:tc>
          <w:tcPr>
            <w:tcW w:w="1421" w:type="dxa"/>
            <w:vAlign w:val="center"/>
          </w:tcPr>
          <w:p>
            <w:pPr>
              <w:spacing w:line="500" w:lineRule="exact"/>
              <w:jc w:val="center"/>
              <w:rPr>
                <w:rFonts w:asciiTheme="minorEastAsia" w:hAnsiTheme="minorEastAsia" w:eastAsiaTheme="minorEastAsia" w:cstheme="minorEastAsia"/>
                <w:sz w:val="24"/>
              </w:rPr>
            </w:pPr>
          </w:p>
        </w:tc>
        <w:tc>
          <w:tcPr>
            <w:tcW w:w="957" w:type="dxa"/>
            <w:vAlign w:val="center"/>
          </w:tcPr>
          <w:p>
            <w:pPr>
              <w:spacing w:line="500" w:lineRule="exact"/>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7" w:type="dxa"/>
            <w:vAlign w:val="center"/>
          </w:tcPr>
          <w:p>
            <w:pPr>
              <w:spacing w:line="500" w:lineRule="exact"/>
              <w:jc w:val="center"/>
              <w:rPr>
                <w:rFonts w:asciiTheme="minorEastAsia" w:hAnsiTheme="minorEastAsia" w:eastAsiaTheme="minorEastAsia" w:cstheme="minorEastAsia"/>
                <w:sz w:val="24"/>
              </w:rPr>
            </w:pPr>
          </w:p>
        </w:tc>
        <w:tc>
          <w:tcPr>
            <w:tcW w:w="1750" w:type="dxa"/>
            <w:vAlign w:val="center"/>
          </w:tcPr>
          <w:p>
            <w:pPr>
              <w:spacing w:line="500" w:lineRule="exact"/>
              <w:jc w:val="center"/>
              <w:rPr>
                <w:rFonts w:asciiTheme="minorEastAsia" w:hAnsiTheme="minorEastAsia" w:eastAsiaTheme="minorEastAsia" w:cstheme="minorEastAsia"/>
                <w:sz w:val="24"/>
              </w:rPr>
            </w:pPr>
          </w:p>
        </w:tc>
        <w:tc>
          <w:tcPr>
            <w:tcW w:w="2127" w:type="dxa"/>
            <w:vAlign w:val="center"/>
          </w:tcPr>
          <w:p>
            <w:pPr>
              <w:spacing w:line="500" w:lineRule="exact"/>
              <w:jc w:val="center"/>
              <w:rPr>
                <w:rFonts w:asciiTheme="minorEastAsia" w:hAnsiTheme="minorEastAsia" w:eastAsiaTheme="minorEastAsia" w:cstheme="minorEastAsia"/>
                <w:sz w:val="24"/>
              </w:rPr>
            </w:pPr>
          </w:p>
        </w:tc>
        <w:tc>
          <w:tcPr>
            <w:tcW w:w="2125" w:type="dxa"/>
            <w:vAlign w:val="center"/>
          </w:tcPr>
          <w:p>
            <w:pPr>
              <w:spacing w:line="500" w:lineRule="exact"/>
              <w:jc w:val="center"/>
              <w:rPr>
                <w:rFonts w:asciiTheme="minorEastAsia" w:hAnsiTheme="minorEastAsia" w:eastAsiaTheme="minorEastAsia" w:cstheme="minorEastAsia"/>
                <w:sz w:val="24"/>
              </w:rPr>
            </w:pPr>
          </w:p>
        </w:tc>
        <w:tc>
          <w:tcPr>
            <w:tcW w:w="1421" w:type="dxa"/>
            <w:vAlign w:val="center"/>
          </w:tcPr>
          <w:p>
            <w:pPr>
              <w:spacing w:line="500" w:lineRule="exact"/>
              <w:jc w:val="center"/>
              <w:rPr>
                <w:rFonts w:asciiTheme="minorEastAsia" w:hAnsiTheme="minorEastAsia" w:eastAsiaTheme="minorEastAsia" w:cstheme="minorEastAsia"/>
                <w:sz w:val="24"/>
              </w:rPr>
            </w:pPr>
          </w:p>
        </w:tc>
        <w:tc>
          <w:tcPr>
            <w:tcW w:w="957" w:type="dxa"/>
            <w:vAlign w:val="center"/>
          </w:tcPr>
          <w:p>
            <w:pPr>
              <w:spacing w:line="500" w:lineRule="exact"/>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7" w:type="dxa"/>
            <w:vAlign w:val="center"/>
          </w:tcPr>
          <w:p>
            <w:pPr>
              <w:spacing w:line="500" w:lineRule="exact"/>
              <w:jc w:val="center"/>
              <w:rPr>
                <w:rFonts w:asciiTheme="minorEastAsia" w:hAnsiTheme="minorEastAsia" w:eastAsiaTheme="minorEastAsia" w:cstheme="minorEastAsia"/>
                <w:sz w:val="24"/>
              </w:rPr>
            </w:pPr>
          </w:p>
        </w:tc>
        <w:tc>
          <w:tcPr>
            <w:tcW w:w="1750" w:type="dxa"/>
            <w:vAlign w:val="center"/>
          </w:tcPr>
          <w:p>
            <w:pPr>
              <w:spacing w:line="500" w:lineRule="exact"/>
              <w:jc w:val="center"/>
              <w:rPr>
                <w:rFonts w:asciiTheme="minorEastAsia" w:hAnsiTheme="minorEastAsia" w:eastAsiaTheme="minorEastAsia" w:cstheme="minorEastAsia"/>
                <w:sz w:val="24"/>
              </w:rPr>
            </w:pPr>
          </w:p>
        </w:tc>
        <w:tc>
          <w:tcPr>
            <w:tcW w:w="2127" w:type="dxa"/>
            <w:vAlign w:val="center"/>
          </w:tcPr>
          <w:p>
            <w:pPr>
              <w:spacing w:line="500" w:lineRule="exact"/>
              <w:jc w:val="center"/>
              <w:rPr>
                <w:rFonts w:asciiTheme="minorEastAsia" w:hAnsiTheme="minorEastAsia" w:eastAsiaTheme="minorEastAsia" w:cstheme="minorEastAsia"/>
                <w:sz w:val="24"/>
              </w:rPr>
            </w:pPr>
          </w:p>
        </w:tc>
        <w:tc>
          <w:tcPr>
            <w:tcW w:w="2125" w:type="dxa"/>
            <w:vAlign w:val="center"/>
          </w:tcPr>
          <w:p>
            <w:pPr>
              <w:spacing w:line="500" w:lineRule="exact"/>
              <w:jc w:val="center"/>
              <w:rPr>
                <w:rFonts w:asciiTheme="minorEastAsia" w:hAnsiTheme="minorEastAsia" w:eastAsiaTheme="minorEastAsia" w:cstheme="minorEastAsia"/>
                <w:sz w:val="24"/>
              </w:rPr>
            </w:pPr>
          </w:p>
        </w:tc>
        <w:tc>
          <w:tcPr>
            <w:tcW w:w="1421" w:type="dxa"/>
            <w:vAlign w:val="center"/>
          </w:tcPr>
          <w:p>
            <w:pPr>
              <w:spacing w:line="500" w:lineRule="exact"/>
              <w:jc w:val="center"/>
              <w:rPr>
                <w:rFonts w:asciiTheme="minorEastAsia" w:hAnsiTheme="minorEastAsia" w:eastAsiaTheme="minorEastAsia" w:cstheme="minorEastAsia"/>
                <w:sz w:val="24"/>
              </w:rPr>
            </w:pPr>
          </w:p>
        </w:tc>
        <w:tc>
          <w:tcPr>
            <w:tcW w:w="957" w:type="dxa"/>
            <w:vAlign w:val="center"/>
          </w:tcPr>
          <w:p>
            <w:pPr>
              <w:spacing w:line="500" w:lineRule="exact"/>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7" w:type="dxa"/>
            <w:vAlign w:val="center"/>
          </w:tcPr>
          <w:p>
            <w:pPr>
              <w:spacing w:line="500" w:lineRule="exact"/>
              <w:jc w:val="center"/>
              <w:rPr>
                <w:rFonts w:asciiTheme="minorEastAsia" w:hAnsiTheme="minorEastAsia" w:eastAsiaTheme="minorEastAsia" w:cstheme="minorEastAsia"/>
                <w:sz w:val="24"/>
              </w:rPr>
            </w:pPr>
          </w:p>
        </w:tc>
        <w:tc>
          <w:tcPr>
            <w:tcW w:w="1750" w:type="dxa"/>
            <w:vAlign w:val="center"/>
          </w:tcPr>
          <w:p>
            <w:pPr>
              <w:spacing w:line="500" w:lineRule="exact"/>
              <w:jc w:val="center"/>
              <w:rPr>
                <w:rFonts w:asciiTheme="minorEastAsia" w:hAnsiTheme="minorEastAsia" w:eastAsiaTheme="minorEastAsia" w:cstheme="minorEastAsia"/>
                <w:sz w:val="24"/>
              </w:rPr>
            </w:pPr>
          </w:p>
        </w:tc>
        <w:tc>
          <w:tcPr>
            <w:tcW w:w="2127" w:type="dxa"/>
            <w:vAlign w:val="center"/>
          </w:tcPr>
          <w:p>
            <w:pPr>
              <w:spacing w:line="500" w:lineRule="exact"/>
              <w:jc w:val="center"/>
              <w:rPr>
                <w:rFonts w:asciiTheme="minorEastAsia" w:hAnsiTheme="minorEastAsia" w:eastAsiaTheme="minorEastAsia" w:cstheme="minorEastAsia"/>
                <w:sz w:val="24"/>
              </w:rPr>
            </w:pPr>
          </w:p>
        </w:tc>
        <w:tc>
          <w:tcPr>
            <w:tcW w:w="2125" w:type="dxa"/>
            <w:vAlign w:val="center"/>
          </w:tcPr>
          <w:p>
            <w:pPr>
              <w:spacing w:line="500" w:lineRule="exact"/>
              <w:jc w:val="center"/>
              <w:rPr>
                <w:rFonts w:asciiTheme="minorEastAsia" w:hAnsiTheme="minorEastAsia" w:eastAsiaTheme="minorEastAsia" w:cstheme="minorEastAsia"/>
                <w:sz w:val="24"/>
              </w:rPr>
            </w:pPr>
          </w:p>
        </w:tc>
        <w:tc>
          <w:tcPr>
            <w:tcW w:w="1421" w:type="dxa"/>
            <w:vAlign w:val="center"/>
          </w:tcPr>
          <w:p>
            <w:pPr>
              <w:spacing w:line="500" w:lineRule="exact"/>
              <w:jc w:val="center"/>
              <w:rPr>
                <w:rFonts w:asciiTheme="minorEastAsia" w:hAnsiTheme="minorEastAsia" w:eastAsiaTheme="minorEastAsia" w:cstheme="minorEastAsia"/>
                <w:sz w:val="24"/>
              </w:rPr>
            </w:pPr>
          </w:p>
        </w:tc>
        <w:tc>
          <w:tcPr>
            <w:tcW w:w="957" w:type="dxa"/>
            <w:vAlign w:val="center"/>
          </w:tcPr>
          <w:p>
            <w:pPr>
              <w:spacing w:line="500" w:lineRule="exact"/>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 w:hRule="atLeast"/>
          <w:jc w:val="center"/>
        </w:trPr>
        <w:tc>
          <w:tcPr>
            <w:tcW w:w="907" w:type="dxa"/>
            <w:vAlign w:val="center"/>
          </w:tcPr>
          <w:p>
            <w:pPr>
              <w:spacing w:line="500" w:lineRule="exact"/>
              <w:jc w:val="center"/>
              <w:rPr>
                <w:rFonts w:asciiTheme="minorEastAsia" w:hAnsiTheme="minorEastAsia" w:eastAsiaTheme="minorEastAsia" w:cstheme="minorEastAsia"/>
                <w:sz w:val="24"/>
              </w:rPr>
            </w:pPr>
          </w:p>
        </w:tc>
        <w:tc>
          <w:tcPr>
            <w:tcW w:w="1750" w:type="dxa"/>
            <w:vAlign w:val="center"/>
          </w:tcPr>
          <w:p>
            <w:pPr>
              <w:spacing w:line="500" w:lineRule="exact"/>
              <w:jc w:val="center"/>
              <w:rPr>
                <w:rFonts w:asciiTheme="minorEastAsia" w:hAnsiTheme="minorEastAsia" w:eastAsiaTheme="minorEastAsia" w:cstheme="minorEastAsia"/>
                <w:sz w:val="24"/>
              </w:rPr>
            </w:pPr>
          </w:p>
        </w:tc>
        <w:tc>
          <w:tcPr>
            <w:tcW w:w="2127" w:type="dxa"/>
            <w:vAlign w:val="center"/>
          </w:tcPr>
          <w:p>
            <w:pPr>
              <w:spacing w:line="500" w:lineRule="exact"/>
              <w:jc w:val="center"/>
              <w:rPr>
                <w:rFonts w:asciiTheme="minorEastAsia" w:hAnsiTheme="minorEastAsia" w:eastAsiaTheme="minorEastAsia" w:cstheme="minorEastAsia"/>
                <w:sz w:val="24"/>
              </w:rPr>
            </w:pPr>
          </w:p>
        </w:tc>
        <w:tc>
          <w:tcPr>
            <w:tcW w:w="2125" w:type="dxa"/>
            <w:vAlign w:val="center"/>
          </w:tcPr>
          <w:p>
            <w:pPr>
              <w:spacing w:line="500" w:lineRule="exact"/>
              <w:jc w:val="center"/>
              <w:rPr>
                <w:rFonts w:asciiTheme="minorEastAsia" w:hAnsiTheme="minorEastAsia" w:eastAsiaTheme="minorEastAsia" w:cstheme="minorEastAsia"/>
                <w:sz w:val="24"/>
              </w:rPr>
            </w:pPr>
          </w:p>
        </w:tc>
        <w:tc>
          <w:tcPr>
            <w:tcW w:w="1421" w:type="dxa"/>
            <w:vAlign w:val="center"/>
          </w:tcPr>
          <w:p>
            <w:pPr>
              <w:spacing w:line="500" w:lineRule="exact"/>
              <w:jc w:val="center"/>
              <w:rPr>
                <w:rFonts w:asciiTheme="minorEastAsia" w:hAnsiTheme="minorEastAsia" w:eastAsiaTheme="minorEastAsia" w:cstheme="minorEastAsia"/>
                <w:sz w:val="24"/>
              </w:rPr>
            </w:pPr>
          </w:p>
        </w:tc>
        <w:tc>
          <w:tcPr>
            <w:tcW w:w="957" w:type="dxa"/>
            <w:vAlign w:val="center"/>
          </w:tcPr>
          <w:p>
            <w:pPr>
              <w:spacing w:line="500" w:lineRule="exact"/>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7" w:type="dxa"/>
            <w:vAlign w:val="center"/>
          </w:tcPr>
          <w:p>
            <w:pPr>
              <w:spacing w:line="500" w:lineRule="exact"/>
              <w:jc w:val="center"/>
              <w:rPr>
                <w:rFonts w:asciiTheme="minorEastAsia" w:hAnsiTheme="minorEastAsia" w:eastAsiaTheme="minorEastAsia" w:cstheme="minorEastAsia"/>
                <w:sz w:val="24"/>
              </w:rPr>
            </w:pPr>
          </w:p>
        </w:tc>
        <w:tc>
          <w:tcPr>
            <w:tcW w:w="1750" w:type="dxa"/>
            <w:vAlign w:val="center"/>
          </w:tcPr>
          <w:p>
            <w:pPr>
              <w:spacing w:line="500" w:lineRule="exact"/>
              <w:jc w:val="center"/>
              <w:rPr>
                <w:rFonts w:asciiTheme="minorEastAsia" w:hAnsiTheme="minorEastAsia" w:eastAsiaTheme="minorEastAsia" w:cstheme="minorEastAsia"/>
                <w:sz w:val="24"/>
              </w:rPr>
            </w:pPr>
          </w:p>
        </w:tc>
        <w:tc>
          <w:tcPr>
            <w:tcW w:w="2127" w:type="dxa"/>
            <w:vAlign w:val="center"/>
          </w:tcPr>
          <w:p>
            <w:pPr>
              <w:spacing w:line="500" w:lineRule="exact"/>
              <w:jc w:val="center"/>
              <w:rPr>
                <w:rFonts w:asciiTheme="minorEastAsia" w:hAnsiTheme="minorEastAsia" w:eastAsiaTheme="minorEastAsia" w:cstheme="minorEastAsia"/>
                <w:sz w:val="24"/>
              </w:rPr>
            </w:pPr>
          </w:p>
        </w:tc>
        <w:tc>
          <w:tcPr>
            <w:tcW w:w="2125" w:type="dxa"/>
            <w:vAlign w:val="center"/>
          </w:tcPr>
          <w:p>
            <w:pPr>
              <w:spacing w:line="500" w:lineRule="exact"/>
              <w:jc w:val="center"/>
              <w:rPr>
                <w:rFonts w:asciiTheme="minorEastAsia" w:hAnsiTheme="minorEastAsia" w:eastAsiaTheme="minorEastAsia" w:cstheme="minorEastAsia"/>
                <w:sz w:val="24"/>
              </w:rPr>
            </w:pPr>
          </w:p>
        </w:tc>
        <w:tc>
          <w:tcPr>
            <w:tcW w:w="1421" w:type="dxa"/>
            <w:vAlign w:val="center"/>
          </w:tcPr>
          <w:p>
            <w:pPr>
              <w:spacing w:line="500" w:lineRule="exact"/>
              <w:jc w:val="center"/>
              <w:rPr>
                <w:rFonts w:asciiTheme="minorEastAsia" w:hAnsiTheme="minorEastAsia" w:eastAsiaTheme="minorEastAsia" w:cstheme="minorEastAsia"/>
                <w:sz w:val="24"/>
              </w:rPr>
            </w:pPr>
          </w:p>
        </w:tc>
        <w:tc>
          <w:tcPr>
            <w:tcW w:w="957" w:type="dxa"/>
            <w:vAlign w:val="center"/>
          </w:tcPr>
          <w:p>
            <w:pPr>
              <w:spacing w:line="500" w:lineRule="exact"/>
              <w:jc w:val="center"/>
              <w:rPr>
                <w:rFonts w:asciiTheme="minorEastAsia" w:hAnsiTheme="minorEastAsia" w:eastAsiaTheme="minorEastAsia" w:cstheme="minorEastAsia"/>
                <w:sz w:val="24"/>
              </w:rPr>
            </w:pPr>
          </w:p>
        </w:tc>
      </w:tr>
    </w:tbl>
    <w:p>
      <w:pPr>
        <w:spacing w:line="360" w:lineRule="auto"/>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注：1、招标文件技术需求见第二章“技术需求”；</w:t>
      </w:r>
    </w:p>
    <w:p>
      <w:pPr>
        <w:spacing w:line="360" w:lineRule="auto"/>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2、供应商应对照招标文件技术需求，必须逐条说明所提供产品已对招标文件的技术需求做出了响应或偏离。</w:t>
      </w:r>
    </w:p>
    <w:p>
      <w:pPr>
        <w:spacing w:line="360" w:lineRule="auto"/>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3、供应商所投服务如与招标文件要求的不一致，则需在上表说明栏中注明。</w:t>
      </w:r>
    </w:p>
    <w:p>
      <w:pPr>
        <w:spacing w:line="360" w:lineRule="auto"/>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4、栏数不够可增加，如不按要求填写，可能导致投标无效，由此产生的一切后果由供应商负责。</w:t>
      </w:r>
    </w:p>
    <w:p>
      <w:pPr>
        <w:spacing w:line="360" w:lineRule="auto"/>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投标人代表签字:</w:t>
      </w:r>
      <w:r>
        <w:rPr>
          <w:rFonts w:hint="eastAsia" w:asciiTheme="minorEastAsia" w:hAnsiTheme="minorEastAsia" w:eastAsiaTheme="minorEastAsia" w:cstheme="minorEastAsia"/>
          <w:sz w:val="24"/>
          <w:u w:val="single"/>
        </w:rPr>
        <w:t xml:space="preserve">                        </w:t>
      </w:r>
    </w:p>
    <w:p>
      <w:pPr>
        <w:spacing w:line="360" w:lineRule="auto"/>
        <w:rPr>
          <w:rFonts w:asciiTheme="minorEastAsia" w:hAnsiTheme="minorEastAsia" w:eastAsiaTheme="minorEastAsia" w:cstheme="minorEastAsia"/>
          <w:sz w:val="24"/>
        </w:rPr>
      </w:pPr>
    </w:p>
    <w:p>
      <w:pPr>
        <w:spacing w:line="360" w:lineRule="auto"/>
        <w:rPr>
          <w:rFonts w:asciiTheme="minorEastAsia" w:hAnsiTheme="minorEastAsia" w:eastAsiaTheme="minorEastAsia" w:cstheme="minorEastAsia"/>
          <w:sz w:val="24"/>
        </w:rPr>
        <w:sectPr>
          <w:headerReference r:id="rId4" w:type="first"/>
          <w:headerReference r:id="rId3" w:type="default"/>
          <w:footerReference r:id="rId5" w:type="default"/>
          <w:pgSz w:w="11907" w:h="16840"/>
          <w:pgMar w:top="1417" w:right="1247" w:bottom="1417" w:left="1247" w:header="851" w:footer="992" w:gutter="0"/>
          <w:cols w:space="0" w:num="1"/>
          <w:titlePg/>
          <w:docGrid w:linePitch="462" w:charSpace="0"/>
        </w:sectPr>
      </w:pPr>
      <w:r>
        <w:rPr>
          <w:rFonts w:hint="eastAsia" w:asciiTheme="minorEastAsia" w:hAnsiTheme="minorEastAsia" w:eastAsiaTheme="minorEastAsia" w:cstheme="minorEastAsia"/>
          <w:sz w:val="24"/>
        </w:rPr>
        <w:t>单位盖章：</w:t>
      </w:r>
      <w:r>
        <w:rPr>
          <w:rFonts w:hint="eastAsia" w:asciiTheme="minorEastAsia" w:hAnsiTheme="minorEastAsia" w:eastAsiaTheme="minorEastAsia" w:cstheme="minorEastAsia"/>
          <w:sz w:val="24"/>
          <w:u w:val="single"/>
        </w:rPr>
        <w:t xml:space="preserve">                </w:t>
      </w:r>
    </w:p>
    <w:p>
      <w:pPr>
        <w:spacing w:line="360" w:lineRule="auto"/>
        <w:jc w:val="center"/>
        <w:outlineLvl w:val="1"/>
        <w:rPr>
          <w:rFonts w:asciiTheme="minorEastAsia" w:hAnsiTheme="minorEastAsia" w:eastAsiaTheme="minorEastAsia" w:cstheme="minorEastAsia"/>
          <w:b/>
          <w:sz w:val="28"/>
          <w:szCs w:val="28"/>
        </w:rPr>
      </w:pPr>
      <w:bookmarkStart w:id="71" w:name="_Toc136963406"/>
      <w:r>
        <w:rPr>
          <w:rFonts w:hint="eastAsia" w:asciiTheme="minorEastAsia" w:hAnsiTheme="minorEastAsia" w:eastAsiaTheme="minorEastAsia" w:cstheme="minorEastAsia"/>
          <w:b/>
          <w:sz w:val="28"/>
          <w:szCs w:val="28"/>
        </w:rPr>
        <w:t>5.商务响应、偏离说明表</w:t>
      </w:r>
      <w:bookmarkEnd w:id="71"/>
    </w:p>
    <w:p>
      <w:pPr>
        <w:spacing w:line="360" w:lineRule="auto"/>
        <w:jc w:val="center"/>
        <w:outlineLvl w:val="1"/>
        <w:rPr>
          <w:rFonts w:asciiTheme="minorEastAsia" w:hAnsiTheme="minorEastAsia" w:eastAsiaTheme="minorEastAsia" w:cstheme="minorEastAsia"/>
          <w:b/>
          <w:sz w:val="24"/>
        </w:rPr>
      </w:pPr>
    </w:p>
    <w:p>
      <w:pPr>
        <w:spacing w:line="480" w:lineRule="auto"/>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投标人名称</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项目编号</w:t>
      </w:r>
      <w:r>
        <w:rPr>
          <w:rFonts w:hint="eastAsia" w:asciiTheme="minorEastAsia" w:hAnsiTheme="minorEastAsia" w:eastAsiaTheme="minorEastAsia" w:cstheme="minorEastAsia"/>
          <w:b/>
          <w:sz w:val="24"/>
          <w:u w:val="single"/>
        </w:rPr>
        <w:t xml:space="preserve">           </w:t>
      </w:r>
      <w:r>
        <w:rPr>
          <w:rFonts w:hint="eastAsia" w:asciiTheme="minorEastAsia" w:hAnsiTheme="minorEastAsia" w:eastAsiaTheme="minorEastAsia" w:cstheme="minorEastAsia"/>
          <w:b/>
          <w:sz w:val="24"/>
        </w:rPr>
        <w:t xml:space="preserve">   </w:t>
      </w:r>
    </w:p>
    <w:tbl>
      <w:tblPr>
        <w:tblStyle w:val="59"/>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1750"/>
        <w:gridCol w:w="2127"/>
        <w:gridCol w:w="2125"/>
        <w:gridCol w:w="1421"/>
        <w:gridCol w:w="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907" w:type="dxa"/>
            <w:vAlign w:val="center"/>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序号</w:t>
            </w:r>
          </w:p>
        </w:tc>
        <w:tc>
          <w:tcPr>
            <w:tcW w:w="1750" w:type="dxa"/>
            <w:vAlign w:val="center"/>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招标文件条目号</w:t>
            </w:r>
          </w:p>
        </w:tc>
        <w:tc>
          <w:tcPr>
            <w:tcW w:w="2127" w:type="dxa"/>
            <w:vAlign w:val="center"/>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招标文件的商务条款</w:t>
            </w:r>
          </w:p>
        </w:tc>
        <w:tc>
          <w:tcPr>
            <w:tcW w:w="2125" w:type="dxa"/>
            <w:vAlign w:val="center"/>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投标文件的商务条款</w:t>
            </w:r>
          </w:p>
        </w:tc>
        <w:tc>
          <w:tcPr>
            <w:tcW w:w="1421" w:type="dxa"/>
            <w:vAlign w:val="center"/>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响应/偏离</w:t>
            </w:r>
          </w:p>
        </w:tc>
        <w:tc>
          <w:tcPr>
            <w:tcW w:w="957" w:type="dxa"/>
            <w:vAlign w:val="center"/>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7" w:type="dxa"/>
            <w:vAlign w:val="center"/>
          </w:tcPr>
          <w:p>
            <w:pPr>
              <w:spacing w:line="500" w:lineRule="exact"/>
              <w:jc w:val="center"/>
              <w:rPr>
                <w:rFonts w:asciiTheme="minorEastAsia" w:hAnsiTheme="minorEastAsia" w:eastAsiaTheme="minorEastAsia" w:cstheme="minorEastAsia"/>
                <w:sz w:val="24"/>
              </w:rPr>
            </w:pPr>
          </w:p>
        </w:tc>
        <w:tc>
          <w:tcPr>
            <w:tcW w:w="1750" w:type="dxa"/>
            <w:vAlign w:val="center"/>
          </w:tcPr>
          <w:p>
            <w:pPr>
              <w:spacing w:line="500" w:lineRule="exact"/>
              <w:jc w:val="center"/>
              <w:rPr>
                <w:rFonts w:asciiTheme="minorEastAsia" w:hAnsiTheme="minorEastAsia" w:eastAsiaTheme="minorEastAsia" w:cstheme="minorEastAsia"/>
                <w:sz w:val="24"/>
              </w:rPr>
            </w:pPr>
          </w:p>
        </w:tc>
        <w:tc>
          <w:tcPr>
            <w:tcW w:w="2127" w:type="dxa"/>
            <w:vAlign w:val="center"/>
          </w:tcPr>
          <w:p>
            <w:pPr>
              <w:spacing w:line="500" w:lineRule="exact"/>
              <w:jc w:val="center"/>
              <w:rPr>
                <w:rFonts w:asciiTheme="minorEastAsia" w:hAnsiTheme="minorEastAsia" w:eastAsiaTheme="minorEastAsia" w:cstheme="minorEastAsia"/>
                <w:sz w:val="24"/>
              </w:rPr>
            </w:pPr>
          </w:p>
        </w:tc>
        <w:tc>
          <w:tcPr>
            <w:tcW w:w="2125" w:type="dxa"/>
            <w:vAlign w:val="center"/>
          </w:tcPr>
          <w:p>
            <w:pPr>
              <w:spacing w:line="500" w:lineRule="exact"/>
              <w:jc w:val="center"/>
              <w:rPr>
                <w:rFonts w:asciiTheme="minorEastAsia" w:hAnsiTheme="minorEastAsia" w:eastAsiaTheme="minorEastAsia" w:cstheme="minorEastAsia"/>
                <w:sz w:val="24"/>
              </w:rPr>
            </w:pPr>
          </w:p>
        </w:tc>
        <w:tc>
          <w:tcPr>
            <w:tcW w:w="1421" w:type="dxa"/>
            <w:vAlign w:val="center"/>
          </w:tcPr>
          <w:p>
            <w:pPr>
              <w:spacing w:line="500" w:lineRule="exact"/>
              <w:jc w:val="center"/>
              <w:rPr>
                <w:rFonts w:asciiTheme="minorEastAsia" w:hAnsiTheme="minorEastAsia" w:eastAsiaTheme="minorEastAsia" w:cstheme="minorEastAsia"/>
                <w:sz w:val="24"/>
              </w:rPr>
            </w:pPr>
          </w:p>
        </w:tc>
        <w:tc>
          <w:tcPr>
            <w:tcW w:w="957" w:type="dxa"/>
            <w:vAlign w:val="center"/>
          </w:tcPr>
          <w:p>
            <w:pPr>
              <w:spacing w:line="500" w:lineRule="exact"/>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7" w:type="dxa"/>
            <w:vAlign w:val="center"/>
          </w:tcPr>
          <w:p>
            <w:pPr>
              <w:spacing w:line="500" w:lineRule="exact"/>
              <w:jc w:val="center"/>
              <w:rPr>
                <w:rFonts w:asciiTheme="minorEastAsia" w:hAnsiTheme="minorEastAsia" w:eastAsiaTheme="minorEastAsia" w:cstheme="minorEastAsia"/>
                <w:sz w:val="24"/>
              </w:rPr>
            </w:pPr>
          </w:p>
        </w:tc>
        <w:tc>
          <w:tcPr>
            <w:tcW w:w="1750" w:type="dxa"/>
            <w:vAlign w:val="center"/>
          </w:tcPr>
          <w:p>
            <w:pPr>
              <w:spacing w:line="500" w:lineRule="exact"/>
              <w:jc w:val="center"/>
              <w:rPr>
                <w:rFonts w:asciiTheme="minorEastAsia" w:hAnsiTheme="minorEastAsia" w:eastAsiaTheme="minorEastAsia" w:cstheme="minorEastAsia"/>
                <w:sz w:val="24"/>
              </w:rPr>
            </w:pPr>
          </w:p>
        </w:tc>
        <w:tc>
          <w:tcPr>
            <w:tcW w:w="2127" w:type="dxa"/>
            <w:vAlign w:val="center"/>
          </w:tcPr>
          <w:p>
            <w:pPr>
              <w:spacing w:line="500" w:lineRule="exact"/>
              <w:jc w:val="center"/>
              <w:rPr>
                <w:rFonts w:asciiTheme="minorEastAsia" w:hAnsiTheme="minorEastAsia" w:eastAsiaTheme="minorEastAsia" w:cstheme="minorEastAsia"/>
                <w:sz w:val="24"/>
              </w:rPr>
            </w:pPr>
          </w:p>
        </w:tc>
        <w:tc>
          <w:tcPr>
            <w:tcW w:w="2125" w:type="dxa"/>
            <w:vAlign w:val="center"/>
          </w:tcPr>
          <w:p>
            <w:pPr>
              <w:spacing w:line="500" w:lineRule="exact"/>
              <w:jc w:val="center"/>
              <w:rPr>
                <w:rFonts w:asciiTheme="minorEastAsia" w:hAnsiTheme="minorEastAsia" w:eastAsiaTheme="minorEastAsia" w:cstheme="minorEastAsia"/>
                <w:sz w:val="24"/>
              </w:rPr>
            </w:pPr>
          </w:p>
        </w:tc>
        <w:tc>
          <w:tcPr>
            <w:tcW w:w="1421" w:type="dxa"/>
            <w:vAlign w:val="center"/>
          </w:tcPr>
          <w:p>
            <w:pPr>
              <w:spacing w:line="500" w:lineRule="exact"/>
              <w:jc w:val="center"/>
              <w:rPr>
                <w:rFonts w:asciiTheme="minorEastAsia" w:hAnsiTheme="minorEastAsia" w:eastAsiaTheme="minorEastAsia" w:cstheme="minorEastAsia"/>
                <w:sz w:val="24"/>
              </w:rPr>
            </w:pPr>
          </w:p>
        </w:tc>
        <w:tc>
          <w:tcPr>
            <w:tcW w:w="957" w:type="dxa"/>
            <w:vAlign w:val="center"/>
          </w:tcPr>
          <w:p>
            <w:pPr>
              <w:spacing w:line="500" w:lineRule="exact"/>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7" w:type="dxa"/>
            <w:vAlign w:val="center"/>
          </w:tcPr>
          <w:p>
            <w:pPr>
              <w:spacing w:line="500" w:lineRule="exact"/>
              <w:jc w:val="center"/>
              <w:rPr>
                <w:rFonts w:asciiTheme="minorEastAsia" w:hAnsiTheme="minorEastAsia" w:eastAsiaTheme="minorEastAsia" w:cstheme="minorEastAsia"/>
                <w:sz w:val="24"/>
              </w:rPr>
            </w:pPr>
          </w:p>
        </w:tc>
        <w:tc>
          <w:tcPr>
            <w:tcW w:w="1750" w:type="dxa"/>
            <w:vAlign w:val="center"/>
          </w:tcPr>
          <w:p>
            <w:pPr>
              <w:spacing w:line="500" w:lineRule="exact"/>
              <w:jc w:val="center"/>
              <w:rPr>
                <w:rFonts w:asciiTheme="minorEastAsia" w:hAnsiTheme="minorEastAsia" w:eastAsiaTheme="minorEastAsia" w:cstheme="minorEastAsia"/>
                <w:sz w:val="24"/>
              </w:rPr>
            </w:pPr>
          </w:p>
        </w:tc>
        <w:tc>
          <w:tcPr>
            <w:tcW w:w="2127" w:type="dxa"/>
            <w:vAlign w:val="center"/>
          </w:tcPr>
          <w:p>
            <w:pPr>
              <w:spacing w:line="500" w:lineRule="exact"/>
              <w:jc w:val="center"/>
              <w:rPr>
                <w:rFonts w:asciiTheme="minorEastAsia" w:hAnsiTheme="minorEastAsia" w:eastAsiaTheme="minorEastAsia" w:cstheme="minorEastAsia"/>
                <w:sz w:val="24"/>
              </w:rPr>
            </w:pPr>
          </w:p>
        </w:tc>
        <w:tc>
          <w:tcPr>
            <w:tcW w:w="2125" w:type="dxa"/>
            <w:vAlign w:val="center"/>
          </w:tcPr>
          <w:p>
            <w:pPr>
              <w:spacing w:line="500" w:lineRule="exact"/>
              <w:jc w:val="center"/>
              <w:rPr>
                <w:rFonts w:asciiTheme="minorEastAsia" w:hAnsiTheme="minorEastAsia" w:eastAsiaTheme="minorEastAsia" w:cstheme="minorEastAsia"/>
                <w:sz w:val="24"/>
              </w:rPr>
            </w:pPr>
          </w:p>
        </w:tc>
        <w:tc>
          <w:tcPr>
            <w:tcW w:w="1421" w:type="dxa"/>
            <w:vAlign w:val="center"/>
          </w:tcPr>
          <w:p>
            <w:pPr>
              <w:spacing w:line="500" w:lineRule="exact"/>
              <w:jc w:val="center"/>
              <w:rPr>
                <w:rFonts w:asciiTheme="minorEastAsia" w:hAnsiTheme="minorEastAsia" w:eastAsiaTheme="minorEastAsia" w:cstheme="minorEastAsia"/>
                <w:sz w:val="24"/>
              </w:rPr>
            </w:pPr>
          </w:p>
        </w:tc>
        <w:tc>
          <w:tcPr>
            <w:tcW w:w="957" w:type="dxa"/>
            <w:vAlign w:val="center"/>
          </w:tcPr>
          <w:p>
            <w:pPr>
              <w:spacing w:line="500" w:lineRule="exact"/>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7" w:type="dxa"/>
            <w:vAlign w:val="center"/>
          </w:tcPr>
          <w:p>
            <w:pPr>
              <w:spacing w:line="500" w:lineRule="exact"/>
              <w:jc w:val="center"/>
              <w:rPr>
                <w:rFonts w:asciiTheme="minorEastAsia" w:hAnsiTheme="minorEastAsia" w:eastAsiaTheme="minorEastAsia" w:cstheme="minorEastAsia"/>
                <w:sz w:val="24"/>
              </w:rPr>
            </w:pPr>
          </w:p>
        </w:tc>
        <w:tc>
          <w:tcPr>
            <w:tcW w:w="1750" w:type="dxa"/>
            <w:vAlign w:val="center"/>
          </w:tcPr>
          <w:p>
            <w:pPr>
              <w:spacing w:line="500" w:lineRule="exact"/>
              <w:jc w:val="center"/>
              <w:rPr>
                <w:rFonts w:asciiTheme="minorEastAsia" w:hAnsiTheme="minorEastAsia" w:eastAsiaTheme="minorEastAsia" w:cstheme="minorEastAsia"/>
                <w:sz w:val="24"/>
              </w:rPr>
            </w:pPr>
          </w:p>
        </w:tc>
        <w:tc>
          <w:tcPr>
            <w:tcW w:w="2127" w:type="dxa"/>
            <w:vAlign w:val="center"/>
          </w:tcPr>
          <w:p>
            <w:pPr>
              <w:spacing w:line="500" w:lineRule="exact"/>
              <w:jc w:val="center"/>
              <w:rPr>
                <w:rFonts w:asciiTheme="minorEastAsia" w:hAnsiTheme="minorEastAsia" w:eastAsiaTheme="minorEastAsia" w:cstheme="minorEastAsia"/>
                <w:sz w:val="24"/>
              </w:rPr>
            </w:pPr>
          </w:p>
        </w:tc>
        <w:tc>
          <w:tcPr>
            <w:tcW w:w="2125" w:type="dxa"/>
            <w:vAlign w:val="center"/>
          </w:tcPr>
          <w:p>
            <w:pPr>
              <w:spacing w:line="500" w:lineRule="exact"/>
              <w:jc w:val="center"/>
              <w:rPr>
                <w:rFonts w:asciiTheme="minorEastAsia" w:hAnsiTheme="minorEastAsia" w:eastAsiaTheme="minorEastAsia" w:cstheme="minorEastAsia"/>
                <w:sz w:val="24"/>
              </w:rPr>
            </w:pPr>
          </w:p>
        </w:tc>
        <w:tc>
          <w:tcPr>
            <w:tcW w:w="1421" w:type="dxa"/>
            <w:vAlign w:val="center"/>
          </w:tcPr>
          <w:p>
            <w:pPr>
              <w:spacing w:line="500" w:lineRule="exact"/>
              <w:jc w:val="center"/>
              <w:rPr>
                <w:rFonts w:asciiTheme="minorEastAsia" w:hAnsiTheme="minorEastAsia" w:eastAsiaTheme="minorEastAsia" w:cstheme="minorEastAsia"/>
                <w:sz w:val="24"/>
              </w:rPr>
            </w:pPr>
          </w:p>
        </w:tc>
        <w:tc>
          <w:tcPr>
            <w:tcW w:w="957" w:type="dxa"/>
            <w:vAlign w:val="center"/>
          </w:tcPr>
          <w:p>
            <w:pPr>
              <w:spacing w:line="500" w:lineRule="exact"/>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7" w:type="dxa"/>
            <w:vAlign w:val="center"/>
          </w:tcPr>
          <w:p>
            <w:pPr>
              <w:spacing w:line="500" w:lineRule="exact"/>
              <w:jc w:val="center"/>
              <w:rPr>
                <w:rFonts w:asciiTheme="minorEastAsia" w:hAnsiTheme="minorEastAsia" w:eastAsiaTheme="minorEastAsia" w:cstheme="minorEastAsia"/>
                <w:sz w:val="24"/>
              </w:rPr>
            </w:pPr>
          </w:p>
        </w:tc>
        <w:tc>
          <w:tcPr>
            <w:tcW w:w="1750" w:type="dxa"/>
            <w:vAlign w:val="center"/>
          </w:tcPr>
          <w:p>
            <w:pPr>
              <w:spacing w:line="500" w:lineRule="exact"/>
              <w:jc w:val="center"/>
              <w:rPr>
                <w:rFonts w:asciiTheme="minorEastAsia" w:hAnsiTheme="minorEastAsia" w:eastAsiaTheme="minorEastAsia" w:cstheme="minorEastAsia"/>
                <w:sz w:val="24"/>
              </w:rPr>
            </w:pPr>
          </w:p>
        </w:tc>
        <w:tc>
          <w:tcPr>
            <w:tcW w:w="2127" w:type="dxa"/>
            <w:vAlign w:val="center"/>
          </w:tcPr>
          <w:p>
            <w:pPr>
              <w:spacing w:line="500" w:lineRule="exact"/>
              <w:jc w:val="center"/>
              <w:rPr>
                <w:rFonts w:asciiTheme="minorEastAsia" w:hAnsiTheme="minorEastAsia" w:eastAsiaTheme="minorEastAsia" w:cstheme="minorEastAsia"/>
                <w:sz w:val="24"/>
              </w:rPr>
            </w:pPr>
          </w:p>
        </w:tc>
        <w:tc>
          <w:tcPr>
            <w:tcW w:w="2125" w:type="dxa"/>
            <w:vAlign w:val="center"/>
          </w:tcPr>
          <w:p>
            <w:pPr>
              <w:spacing w:line="500" w:lineRule="exact"/>
              <w:jc w:val="center"/>
              <w:rPr>
                <w:rFonts w:asciiTheme="minorEastAsia" w:hAnsiTheme="minorEastAsia" w:eastAsiaTheme="minorEastAsia" w:cstheme="minorEastAsia"/>
                <w:sz w:val="24"/>
              </w:rPr>
            </w:pPr>
          </w:p>
        </w:tc>
        <w:tc>
          <w:tcPr>
            <w:tcW w:w="1421" w:type="dxa"/>
            <w:vAlign w:val="center"/>
          </w:tcPr>
          <w:p>
            <w:pPr>
              <w:spacing w:line="500" w:lineRule="exact"/>
              <w:jc w:val="center"/>
              <w:rPr>
                <w:rFonts w:asciiTheme="minorEastAsia" w:hAnsiTheme="minorEastAsia" w:eastAsiaTheme="minorEastAsia" w:cstheme="minorEastAsia"/>
                <w:sz w:val="24"/>
              </w:rPr>
            </w:pPr>
          </w:p>
        </w:tc>
        <w:tc>
          <w:tcPr>
            <w:tcW w:w="957" w:type="dxa"/>
            <w:vAlign w:val="center"/>
          </w:tcPr>
          <w:p>
            <w:pPr>
              <w:spacing w:line="500" w:lineRule="exact"/>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7" w:type="dxa"/>
            <w:vAlign w:val="center"/>
          </w:tcPr>
          <w:p>
            <w:pPr>
              <w:spacing w:line="500" w:lineRule="exact"/>
              <w:jc w:val="center"/>
              <w:rPr>
                <w:rFonts w:asciiTheme="minorEastAsia" w:hAnsiTheme="minorEastAsia" w:eastAsiaTheme="minorEastAsia" w:cstheme="minorEastAsia"/>
                <w:sz w:val="24"/>
              </w:rPr>
            </w:pPr>
          </w:p>
        </w:tc>
        <w:tc>
          <w:tcPr>
            <w:tcW w:w="1750" w:type="dxa"/>
            <w:vAlign w:val="center"/>
          </w:tcPr>
          <w:p>
            <w:pPr>
              <w:spacing w:line="500" w:lineRule="exact"/>
              <w:jc w:val="center"/>
              <w:rPr>
                <w:rFonts w:asciiTheme="minorEastAsia" w:hAnsiTheme="minorEastAsia" w:eastAsiaTheme="minorEastAsia" w:cstheme="minorEastAsia"/>
                <w:sz w:val="24"/>
              </w:rPr>
            </w:pPr>
          </w:p>
        </w:tc>
        <w:tc>
          <w:tcPr>
            <w:tcW w:w="2127" w:type="dxa"/>
            <w:vAlign w:val="center"/>
          </w:tcPr>
          <w:p>
            <w:pPr>
              <w:spacing w:line="500" w:lineRule="exact"/>
              <w:jc w:val="center"/>
              <w:rPr>
                <w:rFonts w:asciiTheme="minorEastAsia" w:hAnsiTheme="minorEastAsia" w:eastAsiaTheme="minorEastAsia" w:cstheme="minorEastAsia"/>
                <w:sz w:val="24"/>
              </w:rPr>
            </w:pPr>
          </w:p>
        </w:tc>
        <w:tc>
          <w:tcPr>
            <w:tcW w:w="2125" w:type="dxa"/>
            <w:vAlign w:val="center"/>
          </w:tcPr>
          <w:p>
            <w:pPr>
              <w:spacing w:line="500" w:lineRule="exact"/>
              <w:jc w:val="center"/>
              <w:rPr>
                <w:rFonts w:asciiTheme="minorEastAsia" w:hAnsiTheme="minorEastAsia" w:eastAsiaTheme="minorEastAsia" w:cstheme="minorEastAsia"/>
                <w:sz w:val="24"/>
              </w:rPr>
            </w:pPr>
          </w:p>
        </w:tc>
        <w:tc>
          <w:tcPr>
            <w:tcW w:w="1421" w:type="dxa"/>
            <w:vAlign w:val="center"/>
          </w:tcPr>
          <w:p>
            <w:pPr>
              <w:spacing w:line="500" w:lineRule="exact"/>
              <w:jc w:val="center"/>
              <w:rPr>
                <w:rFonts w:asciiTheme="minorEastAsia" w:hAnsiTheme="minorEastAsia" w:eastAsiaTheme="minorEastAsia" w:cstheme="minorEastAsia"/>
                <w:sz w:val="24"/>
              </w:rPr>
            </w:pPr>
          </w:p>
        </w:tc>
        <w:tc>
          <w:tcPr>
            <w:tcW w:w="957" w:type="dxa"/>
            <w:vAlign w:val="center"/>
          </w:tcPr>
          <w:p>
            <w:pPr>
              <w:spacing w:line="500" w:lineRule="exact"/>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7" w:type="dxa"/>
            <w:vAlign w:val="center"/>
          </w:tcPr>
          <w:p>
            <w:pPr>
              <w:spacing w:line="500" w:lineRule="exact"/>
              <w:jc w:val="center"/>
              <w:rPr>
                <w:rFonts w:asciiTheme="minorEastAsia" w:hAnsiTheme="minorEastAsia" w:eastAsiaTheme="minorEastAsia" w:cstheme="minorEastAsia"/>
                <w:sz w:val="24"/>
              </w:rPr>
            </w:pPr>
          </w:p>
        </w:tc>
        <w:tc>
          <w:tcPr>
            <w:tcW w:w="1750" w:type="dxa"/>
            <w:vAlign w:val="center"/>
          </w:tcPr>
          <w:p>
            <w:pPr>
              <w:spacing w:line="500" w:lineRule="exact"/>
              <w:jc w:val="center"/>
              <w:rPr>
                <w:rFonts w:asciiTheme="minorEastAsia" w:hAnsiTheme="minorEastAsia" w:eastAsiaTheme="minorEastAsia" w:cstheme="minorEastAsia"/>
                <w:sz w:val="24"/>
              </w:rPr>
            </w:pPr>
          </w:p>
        </w:tc>
        <w:tc>
          <w:tcPr>
            <w:tcW w:w="2127" w:type="dxa"/>
            <w:vAlign w:val="center"/>
          </w:tcPr>
          <w:p>
            <w:pPr>
              <w:spacing w:line="500" w:lineRule="exact"/>
              <w:jc w:val="center"/>
              <w:rPr>
                <w:rFonts w:asciiTheme="minorEastAsia" w:hAnsiTheme="minorEastAsia" w:eastAsiaTheme="minorEastAsia" w:cstheme="minorEastAsia"/>
                <w:sz w:val="24"/>
              </w:rPr>
            </w:pPr>
          </w:p>
        </w:tc>
        <w:tc>
          <w:tcPr>
            <w:tcW w:w="2125" w:type="dxa"/>
            <w:vAlign w:val="center"/>
          </w:tcPr>
          <w:p>
            <w:pPr>
              <w:spacing w:line="500" w:lineRule="exact"/>
              <w:jc w:val="center"/>
              <w:rPr>
                <w:rFonts w:asciiTheme="minorEastAsia" w:hAnsiTheme="minorEastAsia" w:eastAsiaTheme="minorEastAsia" w:cstheme="minorEastAsia"/>
                <w:sz w:val="24"/>
              </w:rPr>
            </w:pPr>
          </w:p>
        </w:tc>
        <w:tc>
          <w:tcPr>
            <w:tcW w:w="1421" w:type="dxa"/>
            <w:vAlign w:val="center"/>
          </w:tcPr>
          <w:p>
            <w:pPr>
              <w:spacing w:line="500" w:lineRule="exact"/>
              <w:jc w:val="center"/>
              <w:rPr>
                <w:rFonts w:asciiTheme="minorEastAsia" w:hAnsiTheme="minorEastAsia" w:eastAsiaTheme="minorEastAsia" w:cstheme="minorEastAsia"/>
                <w:sz w:val="24"/>
              </w:rPr>
            </w:pPr>
          </w:p>
        </w:tc>
        <w:tc>
          <w:tcPr>
            <w:tcW w:w="957" w:type="dxa"/>
            <w:vAlign w:val="center"/>
          </w:tcPr>
          <w:p>
            <w:pPr>
              <w:spacing w:line="500" w:lineRule="exact"/>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7" w:type="dxa"/>
            <w:vAlign w:val="center"/>
          </w:tcPr>
          <w:p>
            <w:pPr>
              <w:spacing w:line="500" w:lineRule="exact"/>
              <w:jc w:val="center"/>
              <w:rPr>
                <w:rFonts w:asciiTheme="minorEastAsia" w:hAnsiTheme="minorEastAsia" w:eastAsiaTheme="minorEastAsia" w:cstheme="minorEastAsia"/>
                <w:sz w:val="24"/>
              </w:rPr>
            </w:pPr>
          </w:p>
        </w:tc>
        <w:tc>
          <w:tcPr>
            <w:tcW w:w="1750" w:type="dxa"/>
            <w:vAlign w:val="center"/>
          </w:tcPr>
          <w:p>
            <w:pPr>
              <w:spacing w:line="500" w:lineRule="exact"/>
              <w:jc w:val="center"/>
              <w:rPr>
                <w:rFonts w:asciiTheme="minorEastAsia" w:hAnsiTheme="minorEastAsia" w:eastAsiaTheme="minorEastAsia" w:cstheme="minorEastAsia"/>
                <w:sz w:val="24"/>
              </w:rPr>
            </w:pPr>
          </w:p>
        </w:tc>
        <w:tc>
          <w:tcPr>
            <w:tcW w:w="2127" w:type="dxa"/>
            <w:vAlign w:val="center"/>
          </w:tcPr>
          <w:p>
            <w:pPr>
              <w:spacing w:line="500" w:lineRule="exact"/>
              <w:jc w:val="center"/>
              <w:rPr>
                <w:rFonts w:asciiTheme="minorEastAsia" w:hAnsiTheme="minorEastAsia" w:eastAsiaTheme="minorEastAsia" w:cstheme="minorEastAsia"/>
                <w:sz w:val="24"/>
              </w:rPr>
            </w:pPr>
          </w:p>
        </w:tc>
        <w:tc>
          <w:tcPr>
            <w:tcW w:w="2125" w:type="dxa"/>
            <w:vAlign w:val="center"/>
          </w:tcPr>
          <w:p>
            <w:pPr>
              <w:spacing w:line="500" w:lineRule="exact"/>
              <w:jc w:val="center"/>
              <w:rPr>
                <w:rFonts w:asciiTheme="minorEastAsia" w:hAnsiTheme="minorEastAsia" w:eastAsiaTheme="minorEastAsia" w:cstheme="minorEastAsia"/>
                <w:sz w:val="24"/>
              </w:rPr>
            </w:pPr>
          </w:p>
        </w:tc>
        <w:tc>
          <w:tcPr>
            <w:tcW w:w="1421" w:type="dxa"/>
            <w:vAlign w:val="center"/>
          </w:tcPr>
          <w:p>
            <w:pPr>
              <w:spacing w:line="500" w:lineRule="exact"/>
              <w:jc w:val="center"/>
              <w:rPr>
                <w:rFonts w:asciiTheme="minorEastAsia" w:hAnsiTheme="minorEastAsia" w:eastAsiaTheme="minorEastAsia" w:cstheme="minorEastAsia"/>
                <w:sz w:val="24"/>
              </w:rPr>
            </w:pPr>
          </w:p>
        </w:tc>
        <w:tc>
          <w:tcPr>
            <w:tcW w:w="957" w:type="dxa"/>
            <w:vAlign w:val="center"/>
          </w:tcPr>
          <w:p>
            <w:pPr>
              <w:spacing w:line="500" w:lineRule="exact"/>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 w:hRule="atLeast"/>
          <w:jc w:val="center"/>
        </w:trPr>
        <w:tc>
          <w:tcPr>
            <w:tcW w:w="907" w:type="dxa"/>
            <w:vAlign w:val="center"/>
          </w:tcPr>
          <w:p>
            <w:pPr>
              <w:spacing w:line="500" w:lineRule="exact"/>
              <w:jc w:val="center"/>
              <w:rPr>
                <w:rFonts w:asciiTheme="minorEastAsia" w:hAnsiTheme="minorEastAsia" w:eastAsiaTheme="minorEastAsia" w:cstheme="minorEastAsia"/>
                <w:sz w:val="24"/>
              </w:rPr>
            </w:pPr>
          </w:p>
        </w:tc>
        <w:tc>
          <w:tcPr>
            <w:tcW w:w="1750" w:type="dxa"/>
            <w:vAlign w:val="center"/>
          </w:tcPr>
          <w:p>
            <w:pPr>
              <w:spacing w:line="500" w:lineRule="exact"/>
              <w:jc w:val="center"/>
              <w:rPr>
                <w:rFonts w:asciiTheme="minorEastAsia" w:hAnsiTheme="minorEastAsia" w:eastAsiaTheme="minorEastAsia" w:cstheme="minorEastAsia"/>
                <w:sz w:val="24"/>
              </w:rPr>
            </w:pPr>
          </w:p>
        </w:tc>
        <w:tc>
          <w:tcPr>
            <w:tcW w:w="2127" w:type="dxa"/>
            <w:vAlign w:val="center"/>
          </w:tcPr>
          <w:p>
            <w:pPr>
              <w:spacing w:line="500" w:lineRule="exact"/>
              <w:jc w:val="center"/>
              <w:rPr>
                <w:rFonts w:asciiTheme="minorEastAsia" w:hAnsiTheme="minorEastAsia" w:eastAsiaTheme="minorEastAsia" w:cstheme="minorEastAsia"/>
                <w:sz w:val="24"/>
              </w:rPr>
            </w:pPr>
          </w:p>
        </w:tc>
        <w:tc>
          <w:tcPr>
            <w:tcW w:w="2125" w:type="dxa"/>
            <w:vAlign w:val="center"/>
          </w:tcPr>
          <w:p>
            <w:pPr>
              <w:spacing w:line="500" w:lineRule="exact"/>
              <w:jc w:val="center"/>
              <w:rPr>
                <w:rFonts w:asciiTheme="minorEastAsia" w:hAnsiTheme="minorEastAsia" w:eastAsiaTheme="minorEastAsia" w:cstheme="minorEastAsia"/>
                <w:sz w:val="24"/>
              </w:rPr>
            </w:pPr>
          </w:p>
        </w:tc>
        <w:tc>
          <w:tcPr>
            <w:tcW w:w="1421" w:type="dxa"/>
            <w:vAlign w:val="center"/>
          </w:tcPr>
          <w:p>
            <w:pPr>
              <w:spacing w:line="500" w:lineRule="exact"/>
              <w:jc w:val="center"/>
              <w:rPr>
                <w:rFonts w:asciiTheme="minorEastAsia" w:hAnsiTheme="minorEastAsia" w:eastAsiaTheme="minorEastAsia" w:cstheme="minorEastAsia"/>
                <w:sz w:val="24"/>
              </w:rPr>
            </w:pPr>
          </w:p>
        </w:tc>
        <w:tc>
          <w:tcPr>
            <w:tcW w:w="957" w:type="dxa"/>
            <w:vAlign w:val="center"/>
          </w:tcPr>
          <w:p>
            <w:pPr>
              <w:spacing w:line="500" w:lineRule="exact"/>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7" w:type="dxa"/>
            <w:vAlign w:val="center"/>
          </w:tcPr>
          <w:p>
            <w:pPr>
              <w:spacing w:line="500" w:lineRule="exact"/>
              <w:jc w:val="center"/>
              <w:rPr>
                <w:rFonts w:asciiTheme="minorEastAsia" w:hAnsiTheme="minorEastAsia" w:eastAsiaTheme="minorEastAsia" w:cstheme="minorEastAsia"/>
                <w:sz w:val="24"/>
              </w:rPr>
            </w:pPr>
          </w:p>
        </w:tc>
        <w:tc>
          <w:tcPr>
            <w:tcW w:w="1750" w:type="dxa"/>
            <w:vAlign w:val="center"/>
          </w:tcPr>
          <w:p>
            <w:pPr>
              <w:spacing w:line="500" w:lineRule="exact"/>
              <w:jc w:val="center"/>
              <w:rPr>
                <w:rFonts w:asciiTheme="minorEastAsia" w:hAnsiTheme="minorEastAsia" w:eastAsiaTheme="minorEastAsia" w:cstheme="minorEastAsia"/>
                <w:sz w:val="24"/>
              </w:rPr>
            </w:pPr>
          </w:p>
        </w:tc>
        <w:tc>
          <w:tcPr>
            <w:tcW w:w="2127" w:type="dxa"/>
            <w:vAlign w:val="center"/>
          </w:tcPr>
          <w:p>
            <w:pPr>
              <w:spacing w:line="500" w:lineRule="exact"/>
              <w:jc w:val="center"/>
              <w:rPr>
                <w:rFonts w:asciiTheme="minorEastAsia" w:hAnsiTheme="minorEastAsia" w:eastAsiaTheme="minorEastAsia" w:cstheme="minorEastAsia"/>
                <w:sz w:val="24"/>
              </w:rPr>
            </w:pPr>
          </w:p>
        </w:tc>
        <w:tc>
          <w:tcPr>
            <w:tcW w:w="2125" w:type="dxa"/>
            <w:vAlign w:val="center"/>
          </w:tcPr>
          <w:p>
            <w:pPr>
              <w:spacing w:line="500" w:lineRule="exact"/>
              <w:jc w:val="center"/>
              <w:rPr>
                <w:rFonts w:asciiTheme="minorEastAsia" w:hAnsiTheme="minorEastAsia" w:eastAsiaTheme="minorEastAsia" w:cstheme="minorEastAsia"/>
                <w:sz w:val="24"/>
              </w:rPr>
            </w:pPr>
          </w:p>
        </w:tc>
        <w:tc>
          <w:tcPr>
            <w:tcW w:w="1421" w:type="dxa"/>
            <w:vAlign w:val="center"/>
          </w:tcPr>
          <w:p>
            <w:pPr>
              <w:spacing w:line="500" w:lineRule="exact"/>
              <w:jc w:val="center"/>
              <w:rPr>
                <w:rFonts w:asciiTheme="minorEastAsia" w:hAnsiTheme="minorEastAsia" w:eastAsiaTheme="minorEastAsia" w:cstheme="minorEastAsia"/>
                <w:sz w:val="24"/>
              </w:rPr>
            </w:pPr>
          </w:p>
        </w:tc>
        <w:tc>
          <w:tcPr>
            <w:tcW w:w="957" w:type="dxa"/>
            <w:vAlign w:val="center"/>
          </w:tcPr>
          <w:p>
            <w:pPr>
              <w:spacing w:line="500" w:lineRule="exact"/>
              <w:jc w:val="center"/>
              <w:rPr>
                <w:rFonts w:asciiTheme="minorEastAsia" w:hAnsiTheme="minorEastAsia" w:eastAsiaTheme="minorEastAsia" w:cstheme="minorEastAsia"/>
                <w:sz w:val="24"/>
              </w:rPr>
            </w:pPr>
          </w:p>
        </w:tc>
      </w:tr>
    </w:tbl>
    <w:p>
      <w:pPr>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注：1.招标文件商务要求详见第二章“商务要求”；</w:t>
      </w:r>
    </w:p>
    <w:p>
      <w:pPr>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2、供应商应对照招标文件要求的商务条款内容，必须逐条说明已对招标文件要求的商务条款作出了响应或偏离；</w:t>
      </w:r>
    </w:p>
    <w:p>
      <w:pPr>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3、供应商的商务条款与招标文件要求的商务条款不一致，则需在上表说明栏中注明；</w:t>
      </w:r>
    </w:p>
    <w:p>
      <w:pPr>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4、栏数不够可增加，如不按要求填写，可能导致投标无效，由此产生的一切后果由供应商负责。</w:t>
      </w:r>
    </w:p>
    <w:p>
      <w:pPr>
        <w:spacing w:line="400" w:lineRule="exact"/>
        <w:rPr>
          <w:rFonts w:asciiTheme="minorEastAsia" w:hAnsiTheme="minorEastAsia" w:eastAsiaTheme="minorEastAsia" w:cstheme="minorEastAsia"/>
          <w:sz w:val="24"/>
        </w:rPr>
      </w:pPr>
    </w:p>
    <w:p>
      <w:pPr>
        <w:spacing w:line="400" w:lineRule="exact"/>
        <w:rPr>
          <w:rFonts w:asciiTheme="minorEastAsia" w:hAnsiTheme="minorEastAsia" w:eastAsiaTheme="minorEastAsia" w:cstheme="minorEastAsia"/>
          <w:sz w:val="24"/>
        </w:rPr>
      </w:pPr>
    </w:p>
    <w:p>
      <w:pPr>
        <w:spacing w:line="400" w:lineRule="exact"/>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投标人代表签字:</w:t>
      </w:r>
      <w:r>
        <w:rPr>
          <w:rFonts w:hint="eastAsia" w:asciiTheme="minorEastAsia" w:hAnsiTheme="minorEastAsia" w:eastAsiaTheme="minorEastAsia" w:cstheme="minorEastAsia"/>
          <w:sz w:val="24"/>
          <w:u w:val="single"/>
        </w:rPr>
        <w:t xml:space="preserve">                </w:t>
      </w:r>
    </w:p>
    <w:p>
      <w:pPr>
        <w:spacing w:line="400" w:lineRule="exact"/>
        <w:rPr>
          <w:rFonts w:asciiTheme="minorEastAsia" w:hAnsiTheme="minorEastAsia" w:eastAsiaTheme="minorEastAsia" w:cstheme="minorEastAsia"/>
          <w:sz w:val="24"/>
        </w:rPr>
      </w:pPr>
    </w:p>
    <w:p>
      <w:pPr>
        <w:spacing w:line="400" w:lineRule="exact"/>
        <w:rPr>
          <w:rFonts w:asciiTheme="minorEastAsia" w:hAnsiTheme="minorEastAsia" w:eastAsiaTheme="minorEastAsia" w:cstheme="minorEastAsia"/>
          <w:sz w:val="24"/>
        </w:rPr>
      </w:pPr>
    </w:p>
    <w:p>
      <w:pPr>
        <w:spacing w:line="360" w:lineRule="auto"/>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单位盖章：</w:t>
      </w:r>
      <w:r>
        <w:rPr>
          <w:rFonts w:hint="eastAsia" w:asciiTheme="minorEastAsia" w:hAnsiTheme="minorEastAsia" w:eastAsiaTheme="minorEastAsia" w:cstheme="minorEastAsia"/>
          <w:sz w:val="24"/>
          <w:u w:val="single"/>
        </w:rPr>
        <w:t xml:space="preserve">                </w:t>
      </w:r>
    </w:p>
    <w:p>
      <w:pPr>
        <w:spacing w:line="360" w:lineRule="auto"/>
        <w:jc w:val="center"/>
        <w:outlineLvl w:val="1"/>
        <w:rPr>
          <w:rFonts w:asciiTheme="minorEastAsia" w:hAnsiTheme="minorEastAsia" w:eastAsiaTheme="minorEastAsia" w:cstheme="minorEastAsia"/>
          <w:b/>
          <w:sz w:val="24"/>
        </w:rPr>
      </w:pPr>
      <w:r>
        <w:rPr>
          <w:rFonts w:hint="eastAsia" w:asciiTheme="minorEastAsia" w:hAnsiTheme="minorEastAsia" w:eastAsiaTheme="minorEastAsia" w:cstheme="minorEastAsia"/>
          <w:sz w:val="24"/>
          <w:u w:val="single"/>
        </w:rPr>
        <w:br w:type="page"/>
      </w:r>
      <w:bookmarkStart w:id="72" w:name="_Toc136963407"/>
      <w:r>
        <w:rPr>
          <w:rFonts w:hint="eastAsia" w:asciiTheme="minorEastAsia" w:hAnsiTheme="minorEastAsia" w:eastAsiaTheme="minorEastAsia" w:cstheme="minorEastAsia"/>
          <w:b/>
          <w:sz w:val="28"/>
          <w:szCs w:val="28"/>
        </w:rPr>
        <w:t>6.技术文件</w:t>
      </w:r>
      <w:bookmarkEnd w:id="72"/>
    </w:p>
    <w:p>
      <w:pPr>
        <w:spacing w:line="360" w:lineRule="auto"/>
        <w:rPr>
          <w:rFonts w:asciiTheme="minorEastAsia" w:hAnsiTheme="minorEastAsia" w:eastAsiaTheme="minorEastAsia" w:cstheme="minorEastAsia"/>
          <w:sz w:val="24"/>
        </w:rPr>
      </w:pPr>
    </w:p>
    <w:p>
      <w:pPr>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投标供应商认为需要说明的内容（投标供应商视需要自行编写）</w:t>
      </w:r>
    </w:p>
    <w:p>
      <w:pPr>
        <w:spacing w:line="360" w:lineRule="auto"/>
        <w:rPr>
          <w:rFonts w:asciiTheme="minorEastAsia" w:hAnsiTheme="minorEastAsia" w:eastAsiaTheme="minorEastAsia" w:cstheme="minorEastAsia"/>
          <w:sz w:val="24"/>
        </w:rPr>
      </w:pPr>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Pr>
        <w:pStyle w:val="2"/>
      </w:pPr>
    </w:p>
    <w:p>
      <w:pPr>
        <w:spacing w:line="360" w:lineRule="auto"/>
        <w:jc w:val="center"/>
        <w:outlineLvl w:val="1"/>
        <w:rPr>
          <w:rFonts w:asciiTheme="minorEastAsia" w:hAnsiTheme="minorEastAsia" w:eastAsiaTheme="minorEastAsia" w:cstheme="minorEastAsia"/>
          <w:b/>
          <w:sz w:val="28"/>
          <w:szCs w:val="28"/>
        </w:rPr>
      </w:pPr>
      <w:bookmarkStart w:id="73" w:name="_Toc136963408"/>
      <w:r>
        <w:rPr>
          <w:rFonts w:hint="eastAsia" w:asciiTheme="minorEastAsia" w:hAnsiTheme="minorEastAsia" w:eastAsiaTheme="minorEastAsia" w:cstheme="minorEastAsia"/>
          <w:b/>
          <w:sz w:val="28"/>
          <w:szCs w:val="28"/>
        </w:rPr>
        <w:t>7.关于资格的声明函</w:t>
      </w:r>
      <w:bookmarkEnd w:id="73"/>
    </w:p>
    <w:p>
      <w:pPr>
        <w:spacing w:line="360" w:lineRule="auto"/>
        <w:jc w:val="center"/>
        <w:rPr>
          <w:rFonts w:asciiTheme="minorEastAsia" w:hAnsiTheme="minorEastAsia" w:eastAsiaTheme="minorEastAsia" w:cstheme="minorEastAsia"/>
          <w:b/>
          <w:sz w:val="24"/>
        </w:rPr>
      </w:pPr>
    </w:p>
    <w:p>
      <w:pPr>
        <w:spacing w:line="48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致：</w:t>
      </w:r>
      <w:r>
        <w:rPr>
          <w:rFonts w:hint="eastAsia" w:asciiTheme="minorEastAsia" w:hAnsiTheme="minorEastAsia" w:eastAsiaTheme="minorEastAsia" w:cstheme="minorEastAsia"/>
          <w:sz w:val="24"/>
          <w:u w:val="single"/>
        </w:rPr>
        <w:t>抚州市东乡区话语工程服务有限公司</w:t>
      </w:r>
    </w:p>
    <w:p>
      <w:pPr>
        <w:spacing w:line="480" w:lineRule="auto"/>
        <w:ind w:firstLine="42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关于贵方     年　　月　　日（投标邀请函的时间）第</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（项目编号）投标邀请，本签字人愿意参加投标，提供招标文件中规定的货物和服务，并声明提交的一切文件和资料都是准确的和真实的。</w:t>
      </w:r>
    </w:p>
    <w:p>
      <w:pPr>
        <w:spacing w:line="380" w:lineRule="exact"/>
        <w:ind w:firstLine="470" w:firstLineChars="195"/>
        <w:rPr>
          <w:rFonts w:asciiTheme="minorEastAsia" w:hAnsiTheme="minorEastAsia" w:eastAsiaTheme="minorEastAsia" w:cstheme="minorEastAsia"/>
          <w:b/>
          <w:sz w:val="24"/>
        </w:rPr>
      </w:pPr>
    </w:p>
    <w:p>
      <w:pPr>
        <w:tabs>
          <w:tab w:val="left" w:pos="1980"/>
        </w:tabs>
        <w:spacing w:line="400" w:lineRule="exact"/>
        <w:ind w:left="525" w:leftChars="250" w:firstLine="120" w:firstLineChars="50"/>
        <w:rPr>
          <w:rFonts w:asciiTheme="minorEastAsia" w:hAnsiTheme="minorEastAsia" w:eastAsiaTheme="minorEastAsia" w:cstheme="minorEastAsia"/>
          <w:sz w:val="24"/>
        </w:rPr>
      </w:pPr>
    </w:p>
    <w:p>
      <w:pPr>
        <w:tabs>
          <w:tab w:val="left" w:pos="1980"/>
        </w:tabs>
        <w:spacing w:line="400" w:lineRule="exact"/>
        <w:ind w:left="525" w:leftChars="2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w:t>
      </w:r>
    </w:p>
    <w:p>
      <w:pPr>
        <w:spacing w:line="400" w:lineRule="exact"/>
        <w:rPr>
          <w:rFonts w:asciiTheme="minorEastAsia" w:hAnsiTheme="minorEastAsia" w:eastAsiaTheme="minorEastAsia" w:cstheme="minorEastAsia"/>
          <w:sz w:val="24"/>
        </w:rPr>
      </w:pPr>
    </w:p>
    <w:p>
      <w:pPr>
        <w:spacing w:before="240" w:line="400" w:lineRule="exact"/>
        <w:rPr>
          <w:rFonts w:asciiTheme="minorEastAsia" w:hAnsiTheme="minorEastAsia" w:eastAsiaTheme="minorEastAsia" w:cstheme="minorEastAsia"/>
          <w:sz w:val="24"/>
        </w:rPr>
      </w:pPr>
    </w:p>
    <w:p>
      <w:pPr>
        <w:spacing w:before="240" w:line="400" w:lineRule="exact"/>
        <w:rPr>
          <w:rFonts w:asciiTheme="minorEastAsia" w:hAnsiTheme="minorEastAsia" w:eastAsiaTheme="minorEastAsia" w:cstheme="minorEastAsia"/>
          <w:sz w:val="24"/>
        </w:rPr>
      </w:pPr>
    </w:p>
    <w:p>
      <w:pPr>
        <w:spacing w:before="240" w:line="400" w:lineRule="exact"/>
        <w:rPr>
          <w:rFonts w:asciiTheme="minorEastAsia" w:hAnsiTheme="minorEastAsia" w:eastAsiaTheme="minorEastAsia" w:cstheme="minorEastAsia"/>
          <w:sz w:val="24"/>
        </w:rPr>
      </w:pPr>
    </w:p>
    <w:p>
      <w:pPr>
        <w:spacing w:before="240" w:line="400" w:lineRule="exac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单位的名称和地址：                    授权签署本资格文件人：</w:t>
      </w:r>
    </w:p>
    <w:p>
      <w:pPr>
        <w:spacing w:line="400" w:lineRule="exac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名称：</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签字：</w:t>
      </w:r>
      <w:r>
        <w:rPr>
          <w:rFonts w:hint="eastAsia" w:asciiTheme="minorEastAsia" w:hAnsiTheme="minorEastAsia" w:eastAsiaTheme="minorEastAsia" w:cstheme="minorEastAsia"/>
          <w:sz w:val="24"/>
          <w:u w:val="single"/>
        </w:rPr>
        <w:t xml:space="preserve">                 </w:t>
      </w:r>
    </w:p>
    <w:p>
      <w:pPr>
        <w:spacing w:line="400" w:lineRule="exac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地址：</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签字人姓名、职务</w:t>
      </w:r>
    </w:p>
    <w:p>
      <w:pPr>
        <w:spacing w:line="400" w:lineRule="exact"/>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 xml:space="preserve">传真 </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w:t>
      </w:r>
      <w:r>
        <w:rPr>
          <w:rFonts w:hint="eastAsia" w:asciiTheme="minorEastAsia" w:hAnsiTheme="minorEastAsia" w:eastAsiaTheme="minorEastAsia" w:cstheme="minorEastAsia"/>
          <w:sz w:val="24"/>
          <w:u w:val="single"/>
        </w:rPr>
        <w:t xml:space="preserve">                        </w:t>
      </w:r>
    </w:p>
    <w:p>
      <w:pPr>
        <w:spacing w:line="400" w:lineRule="exact"/>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邮编：</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电话：</w:t>
      </w:r>
      <w:r>
        <w:rPr>
          <w:rFonts w:hint="eastAsia" w:asciiTheme="minorEastAsia" w:hAnsiTheme="minorEastAsia" w:eastAsiaTheme="minorEastAsia" w:cstheme="minorEastAsia"/>
          <w:sz w:val="24"/>
          <w:u w:val="single"/>
        </w:rPr>
        <w:t xml:space="preserve">                  </w:t>
      </w:r>
    </w:p>
    <w:p>
      <w:pPr>
        <w:spacing w:line="400" w:lineRule="exac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单位盖章：</w:t>
      </w:r>
      <w:r>
        <w:rPr>
          <w:rFonts w:hint="eastAsia" w:asciiTheme="minorEastAsia" w:hAnsiTheme="minorEastAsia" w:eastAsiaTheme="minorEastAsia" w:cstheme="minorEastAsia"/>
          <w:sz w:val="24"/>
          <w:u w:val="single"/>
        </w:rPr>
        <w:t xml:space="preserve">                   </w:t>
      </w:r>
    </w:p>
    <w:p>
      <w:pPr>
        <w:spacing w:line="400" w:lineRule="exact"/>
        <w:rPr>
          <w:rFonts w:asciiTheme="minorEastAsia" w:hAnsiTheme="minorEastAsia" w:eastAsiaTheme="minorEastAsia" w:cstheme="minorEastAsia"/>
          <w:sz w:val="24"/>
        </w:rPr>
      </w:pPr>
    </w:p>
    <w:p>
      <w:pPr>
        <w:rPr>
          <w:rFonts w:asciiTheme="minorEastAsia" w:hAnsiTheme="minorEastAsia" w:eastAsiaTheme="minorEastAsia" w:cstheme="minorEastAsia"/>
          <w:sz w:val="24"/>
        </w:rPr>
      </w:pPr>
    </w:p>
    <w:p>
      <w:pPr>
        <w:rPr>
          <w:rFonts w:asciiTheme="minorEastAsia" w:hAnsiTheme="minorEastAsia" w:eastAsiaTheme="minorEastAsia" w:cstheme="minorEastAsia"/>
          <w:sz w:val="24"/>
        </w:rPr>
      </w:pPr>
    </w:p>
    <w:p>
      <w:pPr>
        <w:rPr>
          <w:rFonts w:asciiTheme="minorEastAsia" w:hAnsiTheme="minorEastAsia" w:eastAsiaTheme="minorEastAsia" w:cstheme="minorEastAsia"/>
          <w:sz w:val="24"/>
        </w:rPr>
      </w:pPr>
    </w:p>
    <w:p>
      <w:pPr>
        <w:rPr>
          <w:rFonts w:asciiTheme="minorEastAsia" w:hAnsiTheme="minorEastAsia" w:eastAsiaTheme="minorEastAsia" w:cstheme="minorEastAsia"/>
          <w:sz w:val="24"/>
        </w:rPr>
      </w:pPr>
    </w:p>
    <w:p>
      <w:pPr>
        <w:pStyle w:val="2"/>
      </w:pPr>
    </w:p>
    <w:p/>
    <w:p>
      <w:pPr>
        <w:pStyle w:val="2"/>
      </w:pPr>
    </w:p>
    <w:p/>
    <w:p>
      <w:pPr>
        <w:pStyle w:val="2"/>
      </w:pPr>
    </w:p>
    <w:p/>
    <w:p>
      <w:pPr>
        <w:pStyle w:val="2"/>
      </w:pPr>
    </w:p>
    <w:p/>
    <w:p>
      <w:pPr>
        <w:pStyle w:val="2"/>
      </w:pPr>
    </w:p>
    <w:p>
      <w:pPr>
        <w:spacing w:line="440" w:lineRule="exact"/>
        <w:jc w:val="center"/>
      </w:pPr>
      <w:bookmarkStart w:id="74" w:name="_Toc475970091"/>
      <w:r>
        <w:rPr>
          <w:rFonts w:hint="eastAsia" w:ascii="Calibri" w:hAnsi="Calibri" w:cs="宋体"/>
          <w:b/>
          <w:bCs/>
          <w:sz w:val="24"/>
        </w:rPr>
        <w:t>投标人情况一览表</w:t>
      </w:r>
      <w:bookmarkEnd w:id="74"/>
    </w:p>
    <w:tbl>
      <w:tblPr>
        <w:tblStyle w:val="59"/>
        <w:tblW w:w="9211"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742"/>
        <w:gridCol w:w="1117"/>
        <w:gridCol w:w="1447"/>
        <w:gridCol w:w="735"/>
        <w:gridCol w:w="416"/>
        <w:gridCol w:w="38"/>
        <w:gridCol w:w="1333"/>
        <w:gridCol w:w="802"/>
        <w:gridCol w:w="158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2" w:hRule="atLeast"/>
        </w:trPr>
        <w:tc>
          <w:tcPr>
            <w:tcW w:w="1742" w:type="dxa"/>
            <w:tcBorders>
              <w:top w:val="single" w:color="auto" w:sz="12" w:space="0"/>
              <w:left w:val="single" w:color="auto" w:sz="12" w:space="0"/>
              <w:bottom w:val="single" w:color="auto" w:sz="6" w:space="0"/>
              <w:right w:val="single" w:color="auto" w:sz="6" w:space="0"/>
            </w:tcBorders>
            <w:vAlign w:val="center"/>
          </w:tcPr>
          <w:p>
            <w:pPr>
              <w:rPr>
                <w:rFonts w:ascii="宋体" w:hAnsi="宋体"/>
                <w:sz w:val="24"/>
              </w:rPr>
            </w:pPr>
            <w:r>
              <w:rPr>
                <w:rFonts w:hint="eastAsia" w:ascii="宋体" w:hAnsi="宋体"/>
                <w:sz w:val="24"/>
              </w:rPr>
              <w:t>供应商名称</w:t>
            </w:r>
          </w:p>
        </w:tc>
        <w:tc>
          <w:tcPr>
            <w:tcW w:w="7469" w:type="dxa"/>
            <w:gridSpan w:val="8"/>
            <w:tcBorders>
              <w:top w:val="single" w:color="auto" w:sz="12" w:space="0"/>
              <w:left w:val="single" w:color="auto" w:sz="6" w:space="0"/>
              <w:bottom w:val="single" w:color="auto" w:sz="6" w:space="0"/>
              <w:right w:val="single" w:color="auto" w:sz="12" w:space="0"/>
            </w:tcBorders>
            <w:vAlign w:val="center"/>
          </w:tcPr>
          <w:p>
            <w:pP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65" w:hRule="atLeast"/>
        </w:trPr>
        <w:tc>
          <w:tcPr>
            <w:tcW w:w="1742" w:type="dxa"/>
            <w:tcBorders>
              <w:top w:val="single" w:color="auto" w:sz="6" w:space="0"/>
              <w:left w:val="single" w:color="auto" w:sz="12" w:space="0"/>
              <w:bottom w:val="single" w:color="auto" w:sz="6" w:space="0"/>
              <w:right w:val="single" w:color="auto" w:sz="6" w:space="0"/>
            </w:tcBorders>
            <w:vAlign w:val="center"/>
          </w:tcPr>
          <w:p>
            <w:pPr>
              <w:rPr>
                <w:rFonts w:ascii="宋体" w:hAnsi="宋体"/>
                <w:sz w:val="24"/>
              </w:rPr>
            </w:pPr>
            <w:r>
              <w:rPr>
                <w:rFonts w:hint="eastAsia" w:ascii="宋体" w:hAnsi="宋体"/>
                <w:sz w:val="24"/>
              </w:rPr>
              <w:t>注册地址</w:t>
            </w:r>
          </w:p>
        </w:tc>
        <w:tc>
          <w:tcPr>
            <w:tcW w:w="3715" w:type="dxa"/>
            <w:gridSpan w:val="4"/>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p>
        </w:tc>
        <w:tc>
          <w:tcPr>
            <w:tcW w:w="1371"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r>
              <w:rPr>
                <w:rFonts w:hint="eastAsia" w:ascii="宋体" w:hAnsi="宋体"/>
                <w:sz w:val="24"/>
              </w:rPr>
              <w:t>邮政编码</w:t>
            </w:r>
          </w:p>
        </w:tc>
        <w:tc>
          <w:tcPr>
            <w:tcW w:w="2383" w:type="dxa"/>
            <w:gridSpan w:val="2"/>
            <w:tcBorders>
              <w:top w:val="single" w:color="auto" w:sz="6" w:space="0"/>
              <w:left w:val="single" w:color="auto" w:sz="6" w:space="0"/>
              <w:bottom w:val="single" w:color="auto" w:sz="6" w:space="0"/>
              <w:right w:val="single" w:color="auto" w:sz="12" w:space="0"/>
            </w:tcBorders>
            <w:vAlign w:val="center"/>
          </w:tcPr>
          <w:p>
            <w:pP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4" w:hRule="atLeast"/>
        </w:trPr>
        <w:tc>
          <w:tcPr>
            <w:tcW w:w="1742" w:type="dxa"/>
            <w:vMerge w:val="restart"/>
            <w:tcBorders>
              <w:top w:val="single" w:color="auto" w:sz="6" w:space="0"/>
              <w:left w:val="single" w:color="auto" w:sz="12" w:space="0"/>
              <w:bottom w:val="single" w:color="auto" w:sz="6" w:space="0"/>
              <w:right w:val="single" w:color="auto" w:sz="6" w:space="0"/>
            </w:tcBorders>
            <w:vAlign w:val="center"/>
          </w:tcPr>
          <w:p>
            <w:pPr>
              <w:rPr>
                <w:rFonts w:ascii="宋体" w:hAnsi="宋体"/>
                <w:sz w:val="24"/>
              </w:rPr>
            </w:pPr>
            <w:r>
              <w:rPr>
                <w:rFonts w:hint="eastAsia" w:ascii="宋体" w:hAnsi="宋体"/>
                <w:sz w:val="24"/>
              </w:rPr>
              <w:t>联系方式</w:t>
            </w:r>
          </w:p>
        </w:tc>
        <w:tc>
          <w:tcPr>
            <w:tcW w:w="1117" w:type="dxa"/>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r>
              <w:rPr>
                <w:rFonts w:hint="eastAsia" w:ascii="宋体" w:hAnsi="宋体"/>
                <w:sz w:val="24"/>
              </w:rPr>
              <w:t>联系人</w:t>
            </w:r>
          </w:p>
        </w:tc>
        <w:tc>
          <w:tcPr>
            <w:tcW w:w="2598" w:type="dxa"/>
            <w:gridSpan w:val="3"/>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p>
        </w:tc>
        <w:tc>
          <w:tcPr>
            <w:tcW w:w="1371"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r>
              <w:rPr>
                <w:rFonts w:hint="eastAsia" w:ascii="宋体" w:hAnsi="宋体"/>
                <w:sz w:val="24"/>
              </w:rPr>
              <w:t>联系电话</w:t>
            </w:r>
          </w:p>
        </w:tc>
        <w:tc>
          <w:tcPr>
            <w:tcW w:w="2383" w:type="dxa"/>
            <w:gridSpan w:val="2"/>
            <w:tcBorders>
              <w:top w:val="single" w:color="auto" w:sz="6" w:space="0"/>
              <w:left w:val="single" w:color="auto" w:sz="6" w:space="0"/>
              <w:bottom w:val="single" w:color="auto" w:sz="6" w:space="0"/>
              <w:right w:val="single" w:color="auto" w:sz="12" w:space="0"/>
            </w:tcBorders>
            <w:vAlign w:val="center"/>
          </w:tcPr>
          <w:p>
            <w:pP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trPr>
        <w:tc>
          <w:tcPr>
            <w:tcW w:w="1742"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宋体" w:hAnsi="宋体"/>
                <w:sz w:val="24"/>
              </w:rPr>
            </w:pPr>
          </w:p>
        </w:tc>
        <w:tc>
          <w:tcPr>
            <w:tcW w:w="1117" w:type="dxa"/>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r>
              <w:rPr>
                <w:rFonts w:hint="eastAsia" w:ascii="宋体" w:hAnsi="宋体"/>
                <w:sz w:val="24"/>
              </w:rPr>
              <w:t>传真</w:t>
            </w:r>
          </w:p>
        </w:tc>
        <w:tc>
          <w:tcPr>
            <w:tcW w:w="2598" w:type="dxa"/>
            <w:gridSpan w:val="3"/>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p>
        </w:tc>
        <w:tc>
          <w:tcPr>
            <w:tcW w:w="1371"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r>
              <w:rPr>
                <w:rFonts w:hint="eastAsia" w:ascii="宋体" w:hAnsi="宋体"/>
                <w:sz w:val="24"/>
              </w:rPr>
              <w:t>网址/邮箱</w:t>
            </w:r>
          </w:p>
        </w:tc>
        <w:tc>
          <w:tcPr>
            <w:tcW w:w="2383" w:type="dxa"/>
            <w:gridSpan w:val="2"/>
            <w:tcBorders>
              <w:top w:val="single" w:color="auto" w:sz="6" w:space="0"/>
              <w:left w:val="single" w:color="auto" w:sz="6" w:space="0"/>
              <w:bottom w:val="single" w:color="auto" w:sz="6" w:space="0"/>
              <w:right w:val="single" w:color="auto" w:sz="12" w:space="0"/>
            </w:tcBorders>
            <w:vAlign w:val="center"/>
          </w:tcPr>
          <w:p>
            <w:pP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1" w:hRule="atLeast"/>
        </w:trPr>
        <w:tc>
          <w:tcPr>
            <w:tcW w:w="1742" w:type="dxa"/>
            <w:tcBorders>
              <w:top w:val="single" w:color="auto" w:sz="6" w:space="0"/>
              <w:left w:val="single" w:color="auto" w:sz="12" w:space="0"/>
              <w:bottom w:val="single" w:color="auto" w:sz="6" w:space="0"/>
              <w:right w:val="single" w:color="auto" w:sz="6" w:space="0"/>
            </w:tcBorders>
            <w:vAlign w:val="center"/>
          </w:tcPr>
          <w:p>
            <w:pPr>
              <w:rPr>
                <w:rFonts w:ascii="宋体" w:hAnsi="宋体"/>
                <w:sz w:val="24"/>
              </w:rPr>
            </w:pPr>
            <w:r>
              <w:rPr>
                <w:rFonts w:hint="eastAsia" w:ascii="宋体" w:hAnsi="宋体"/>
                <w:sz w:val="24"/>
              </w:rPr>
              <w:t>组织结构</w:t>
            </w:r>
          </w:p>
        </w:tc>
        <w:tc>
          <w:tcPr>
            <w:tcW w:w="7469" w:type="dxa"/>
            <w:gridSpan w:val="8"/>
            <w:tcBorders>
              <w:top w:val="single" w:color="auto" w:sz="6" w:space="0"/>
              <w:left w:val="single" w:color="auto" w:sz="6" w:space="0"/>
              <w:bottom w:val="single" w:color="auto" w:sz="6" w:space="0"/>
              <w:right w:val="single" w:color="auto" w:sz="12" w:space="0"/>
            </w:tcBorders>
            <w:vAlign w:val="center"/>
          </w:tcPr>
          <w:p>
            <w:pP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4" w:hRule="atLeast"/>
        </w:trPr>
        <w:tc>
          <w:tcPr>
            <w:tcW w:w="1742" w:type="dxa"/>
            <w:tcBorders>
              <w:top w:val="single" w:color="auto" w:sz="6" w:space="0"/>
              <w:left w:val="single" w:color="auto" w:sz="12" w:space="0"/>
              <w:bottom w:val="single" w:color="auto" w:sz="6" w:space="0"/>
              <w:right w:val="single" w:color="auto" w:sz="6" w:space="0"/>
            </w:tcBorders>
            <w:vAlign w:val="center"/>
          </w:tcPr>
          <w:p>
            <w:pPr>
              <w:rPr>
                <w:rFonts w:ascii="宋体" w:hAnsi="宋体"/>
                <w:sz w:val="24"/>
              </w:rPr>
            </w:pPr>
            <w:r>
              <w:rPr>
                <w:rFonts w:hint="eastAsia" w:ascii="宋体" w:hAnsi="宋体"/>
                <w:sz w:val="24"/>
              </w:rPr>
              <w:t>法定代表人</w:t>
            </w:r>
          </w:p>
        </w:tc>
        <w:tc>
          <w:tcPr>
            <w:tcW w:w="1117" w:type="dxa"/>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r>
              <w:rPr>
                <w:rFonts w:hint="eastAsia" w:ascii="宋体" w:hAnsi="宋体"/>
                <w:sz w:val="24"/>
              </w:rPr>
              <w:t>姓名</w:t>
            </w:r>
          </w:p>
        </w:tc>
        <w:tc>
          <w:tcPr>
            <w:tcW w:w="1447" w:type="dxa"/>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p>
        </w:tc>
        <w:tc>
          <w:tcPr>
            <w:tcW w:w="1189" w:type="dxa"/>
            <w:gridSpan w:val="3"/>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r>
              <w:rPr>
                <w:rFonts w:hint="eastAsia" w:ascii="宋体" w:hAnsi="宋体"/>
                <w:sz w:val="24"/>
              </w:rPr>
              <w:t>技术职称</w:t>
            </w:r>
          </w:p>
        </w:tc>
        <w:tc>
          <w:tcPr>
            <w:tcW w:w="1333" w:type="dxa"/>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p>
        </w:tc>
        <w:tc>
          <w:tcPr>
            <w:tcW w:w="802" w:type="dxa"/>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r>
              <w:rPr>
                <w:rFonts w:hint="eastAsia" w:ascii="宋体" w:hAnsi="宋体"/>
                <w:sz w:val="24"/>
              </w:rPr>
              <w:t>电话</w:t>
            </w:r>
          </w:p>
        </w:tc>
        <w:tc>
          <w:tcPr>
            <w:tcW w:w="1581" w:type="dxa"/>
            <w:tcBorders>
              <w:top w:val="single" w:color="auto" w:sz="6" w:space="0"/>
              <w:left w:val="single" w:color="auto" w:sz="6" w:space="0"/>
              <w:bottom w:val="single" w:color="auto" w:sz="6" w:space="0"/>
              <w:right w:val="single" w:color="auto" w:sz="12" w:space="0"/>
            </w:tcBorders>
            <w:vAlign w:val="center"/>
          </w:tcPr>
          <w:p>
            <w:pP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4" w:hRule="atLeast"/>
        </w:trPr>
        <w:tc>
          <w:tcPr>
            <w:tcW w:w="1742" w:type="dxa"/>
            <w:tcBorders>
              <w:top w:val="single" w:color="auto" w:sz="6" w:space="0"/>
              <w:left w:val="single" w:color="auto" w:sz="12" w:space="0"/>
              <w:bottom w:val="single" w:color="auto" w:sz="6" w:space="0"/>
              <w:right w:val="single" w:color="auto" w:sz="6" w:space="0"/>
            </w:tcBorders>
            <w:vAlign w:val="center"/>
          </w:tcPr>
          <w:p>
            <w:pPr>
              <w:rPr>
                <w:rFonts w:ascii="宋体" w:hAnsi="宋体"/>
                <w:sz w:val="24"/>
              </w:rPr>
            </w:pPr>
            <w:r>
              <w:rPr>
                <w:rFonts w:hint="eastAsia" w:ascii="宋体" w:hAnsi="宋体"/>
                <w:sz w:val="24"/>
              </w:rPr>
              <w:t>技术负责人</w:t>
            </w:r>
          </w:p>
        </w:tc>
        <w:tc>
          <w:tcPr>
            <w:tcW w:w="1117" w:type="dxa"/>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r>
              <w:rPr>
                <w:rFonts w:hint="eastAsia" w:ascii="宋体" w:hAnsi="宋体"/>
                <w:sz w:val="24"/>
              </w:rPr>
              <w:t>姓名</w:t>
            </w:r>
          </w:p>
        </w:tc>
        <w:tc>
          <w:tcPr>
            <w:tcW w:w="1447" w:type="dxa"/>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p>
        </w:tc>
        <w:tc>
          <w:tcPr>
            <w:tcW w:w="1189" w:type="dxa"/>
            <w:gridSpan w:val="3"/>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r>
              <w:rPr>
                <w:rFonts w:hint="eastAsia" w:ascii="宋体" w:hAnsi="宋体"/>
                <w:sz w:val="24"/>
              </w:rPr>
              <w:t>技术职称</w:t>
            </w:r>
          </w:p>
        </w:tc>
        <w:tc>
          <w:tcPr>
            <w:tcW w:w="1333" w:type="dxa"/>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p>
        </w:tc>
        <w:tc>
          <w:tcPr>
            <w:tcW w:w="802" w:type="dxa"/>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r>
              <w:rPr>
                <w:rFonts w:hint="eastAsia" w:ascii="宋体" w:hAnsi="宋体"/>
                <w:sz w:val="24"/>
              </w:rPr>
              <w:t>电话</w:t>
            </w:r>
          </w:p>
        </w:tc>
        <w:tc>
          <w:tcPr>
            <w:tcW w:w="1581" w:type="dxa"/>
            <w:tcBorders>
              <w:top w:val="single" w:color="auto" w:sz="6" w:space="0"/>
              <w:left w:val="single" w:color="auto" w:sz="6" w:space="0"/>
              <w:bottom w:val="single" w:color="auto" w:sz="6" w:space="0"/>
              <w:right w:val="single" w:color="auto" w:sz="12" w:space="0"/>
            </w:tcBorders>
            <w:vAlign w:val="center"/>
          </w:tcPr>
          <w:p>
            <w:pP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8" w:hRule="atLeast"/>
        </w:trPr>
        <w:tc>
          <w:tcPr>
            <w:tcW w:w="1742" w:type="dxa"/>
            <w:tcBorders>
              <w:top w:val="single" w:color="auto" w:sz="6" w:space="0"/>
              <w:left w:val="single" w:color="auto" w:sz="12" w:space="0"/>
              <w:bottom w:val="single" w:color="auto" w:sz="6" w:space="0"/>
              <w:right w:val="single" w:color="auto" w:sz="6" w:space="0"/>
            </w:tcBorders>
            <w:vAlign w:val="center"/>
          </w:tcPr>
          <w:p>
            <w:pPr>
              <w:rPr>
                <w:rFonts w:ascii="宋体" w:hAnsi="宋体"/>
                <w:sz w:val="24"/>
              </w:rPr>
            </w:pPr>
            <w:r>
              <w:rPr>
                <w:rFonts w:hint="eastAsia" w:ascii="宋体" w:hAnsi="宋体"/>
                <w:sz w:val="24"/>
              </w:rPr>
              <w:t>成立时间</w:t>
            </w:r>
          </w:p>
        </w:tc>
        <w:tc>
          <w:tcPr>
            <w:tcW w:w="2564"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p>
        </w:tc>
        <w:tc>
          <w:tcPr>
            <w:tcW w:w="4905" w:type="dxa"/>
            <w:gridSpan w:val="6"/>
            <w:tcBorders>
              <w:top w:val="single" w:color="auto" w:sz="6" w:space="0"/>
              <w:left w:val="single" w:color="auto" w:sz="6" w:space="0"/>
              <w:bottom w:val="single" w:color="auto" w:sz="6" w:space="0"/>
              <w:right w:val="single" w:color="auto" w:sz="12" w:space="0"/>
            </w:tcBorders>
            <w:vAlign w:val="center"/>
          </w:tcPr>
          <w:p>
            <w:pPr>
              <w:rPr>
                <w:rFonts w:ascii="宋体" w:hAnsi="宋体"/>
                <w:sz w:val="24"/>
              </w:rPr>
            </w:pPr>
            <w:r>
              <w:rPr>
                <w:rFonts w:hint="eastAsia" w:ascii="宋体" w:hAnsi="宋体"/>
                <w:sz w:val="24"/>
              </w:rPr>
              <w:t>员工总人数：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6" w:hRule="atLeast"/>
        </w:trPr>
        <w:tc>
          <w:tcPr>
            <w:tcW w:w="1742" w:type="dxa"/>
            <w:tcBorders>
              <w:top w:val="single" w:color="auto" w:sz="6" w:space="0"/>
              <w:left w:val="single" w:color="auto" w:sz="12" w:space="0"/>
              <w:bottom w:val="single" w:color="auto" w:sz="6" w:space="0"/>
              <w:right w:val="single" w:color="auto" w:sz="6" w:space="0"/>
            </w:tcBorders>
            <w:vAlign w:val="center"/>
          </w:tcPr>
          <w:p>
            <w:pPr>
              <w:rPr>
                <w:rFonts w:ascii="宋体" w:hAnsi="宋体"/>
                <w:sz w:val="24"/>
              </w:rPr>
            </w:pPr>
            <w:r>
              <w:rPr>
                <w:rFonts w:hint="eastAsia" w:ascii="宋体" w:hAnsi="宋体"/>
                <w:sz w:val="24"/>
              </w:rPr>
              <w:t>营业执照号</w:t>
            </w:r>
          </w:p>
        </w:tc>
        <w:tc>
          <w:tcPr>
            <w:tcW w:w="2564"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p>
        </w:tc>
        <w:tc>
          <w:tcPr>
            <w:tcW w:w="735" w:type="dxa"/>
            <w:vMerge w:val="restart"/>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r>
              <w:rPr>
                <w:rFonts w:hint="eastAsia" w:ascii="宋体" w:hAnsi="宋体"/>
                <w:sz w:val="24"/>
              </w:rPr>
              <w:t>其中</w:t>
            </w:r>
          </w:p>
        </w:tc>
        <w:tc>
          <w:tcPr>
            <w:tcW w:w="1787" w:type="dxa"/>
            <w:gridSpan w:val="3"/>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r>
              <w:rPr>
                <w:rFonts w:hint="eastAsia" w:ascii="宋体" w:hAnsi="宋体"/>
                <w:sz w:val="24"/>
              </w:rPr>
              <w:t>高级职称人员</w:t>
            </w:r>
          </w:p>
        </w:tc>
        <w:tc>
          <w:tcPr>
            <w:tcW w:w="2383" w:type="dxa"/>
            <w:gridSpan w:val="2"/>
            <w:tcBorders>
              <w:top w:val="single" w:color="auto" w:sz="6" w:space="0"/>
              <w:left w:val="single" w:color="auto" w:sz="6" w:space="0"/>
              <w:bottom w:val="single" w:color="auto" w:sz="6" w:space="0"/>
              <w:right w:val="single" w:color="auto" w:sz="12" w:space="0"/>
            </w:tcBorders>
            <w:vAlign w:val="center"/>
          </w:tcPr>
          <w:p>
            <w:pP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5" w:hRule="atLeast"/>
        </w:trPr>
        <w:tc>
          <w:tcPr>
            <w:tcW w:w="1742" w:type="dxa"/>
            <w:tcBorders>
              <w:top w:val="single" w:color="auto" w:sz="6" w:space="0"/>
              <w:left w:val="single" w:color="auto" w:sz="12" w:space="0"/>
              <w:bottom w:val="single" w:color="auto" w:sz="6" w:space="0"/>
              <w:right w:val="single" w:color="auto" w:sz="6" w:space="0"/>
            </w:tcBorders>
            <w:vAlign w:val="center"/>
          </w:tcPr>
          <w:p>
            <w:pPr>
              <w:rPr>
                <w:rFonts w:ascii="宋体" w:hAnsi="宋体"/>
                <w:sz w:val="24"/>
              </w:rPr>
            </w:pPr>
            <w:r>
              <w:rPr>
                <w:rFonts w:hint="eastAsia" w:ascii="宋体" w:hAnsi="宋体"/>
                <w:sz w:val="24"/>
              </w:rPr>
              <w:t>注册资金</w:t>
            </w:r>
          </w:p>
        </w:tc>
        <w:tc>
          <w:tcPr>
            <w:tcW w:w="2564"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p>
        </w:tc>
        <w:tc>
          <w:tcPr>
            <w:tcW w:w="735"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sz w:val="24"/>
              </w:rPr>
            </w:pPr>
          </w:p>
        </w:tc>
        <w:tc>
          <w:tcPr>
            <w:tcW w:w="1787" w:type="dxa"/>
            <w:gridSpan w:val="3"/>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r>
              <w:rPr>
                <w:rFonts w:hint="eastAsia" w:ascii="宋体" w:hAnsi="宋体"/>
                <w:sz w:val="24"/>
              </w:rPr>
              <w:t>中级职称人员</w:t>
            </w:r>
          </w:p>
        </w:tc>
        <w:tc>
          <w:tcPr>
            <w:tcW w:w="2383" w:type="dxa"/>
            <w:gridSpan w:val="2"/>
            <w:tcBorders>
              <w:top w:val="single" w:color="auto" w:sz="6" w:space="0"/>
              <w:left w:val="single" w:color="auto" w:sz="6" w:space="0"/>
              <w:bottom w:val="single" w:color="auto" w:sz="6" w:space="0"/>
              <w:right w:val="single" w:color="auto" w:sz="12" w:space="0"/>
            </w:tcBorders>
            <w:vAlign w:val="center"/>
          </w:tcPr>
          <w:p>
            <w:pP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7" w:hRule="atLeast"/>
        </w:trPr>
        <w:tc>
          <w:tcPr>
            <w:tcW w:w="1742" w:type="dxa"/>
            <w:tcBorders>
              <w:top w:val="single" w:color="auto" w:sz="6" w:space="0"/>
              <w:left w:val="single" w:color="auto" w:sz="12" w:space="0"/>
              <w:bottom w:val="single" w:color="auto" w:sz="6" w:space="0"/>
              <w:right w:val="single" w:color="auto" w:sz="6" w:space="0"/>
            </w:tcBorders>
            <w:vAlign w:val="center"/>
          </w:tcPr>
          <w:p>
            <w:pPr>
              <w:rPr>
                <w:rFonts w:ascii="宋体" w:hAnsi="宋体"/>
                <w:sz w:val="24"/>
              </w:rPr>
            </w:pPr>
            <w:r>
              <w:rPr>
                <w:rFonts w:hint="eastAsia" w:ascii="宋体" w:hAnsi="宋体"/>
                <w:sz w:val="24"/>
              </w:rPr>
              <w:t>开户银行</w:t>
            </w:r>
          </w:p>
        </w:tc>
        <w:tc>
          <w:tcPr>
            <w:tcW w:w="2564"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p>
        </w:tc>
        <w:tc>
          <w:tcPr>
            <w:tcW w:w="735"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sz w:val="24"/>
              </w:rPr>
            </w:pPr>
          </w:p>
        </w:tc>
        <w:tc>
          <w:tcPr>
            <w:tcW w:w="1787" w:type="dxa"/>
            <w:gridSpan w:val="3"/>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r>
              <w:rPr>
                <w:rFonts w:hint="eastAsia" w:ascii="宋体" w:hAnsi="宋体"/>
                <w:sz w:val="24"/>
              </w:rPr>
              <w:t>初级职称人员</w:t>
            </w:r>
          </w:p>
        </w:tc>
        <w:tc>
          <w:tcPr>
            <w:tcW w:w="2383" w:type="dxa"/>
            <w:gridSpan w:val="2"/>
            <w:tcBorders>
              <w:top w:val="single" w:color="auto" w:sz="6" w:space="0"/>
              <w:left w:val="single" w:color="auto" w:sz="6" w:space="0"/>
              <w:bottom w:val="single" w:color="auto" w:sz="6" w:space="0"/>
              <w:right w:val="single" w:color="auto" w:sz="12" w:space="0"/>
            </w:tcBorders>
            <w:vAlign w:val="center"/>
          </w:tcPr>
          <w:p>
            <w:pP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1" w:hRule="atLeast"/>
        </w:trPr>
        <w:tc>
          <w:tcPr>
            <w:tcW w:w="1742" w:type="dxa"/>
            <w:tcBorders>
              <w:top w:val="single" w:color="auto" w:sz="6" w:space="0"/>
              <w:left w:val="single" w:color="auto" w:sz="12" w:space="0"/>
              <w:bottom w:val="single" w:color="auto" w:sz="6" w:space="0"/>
              <w:right w:val="single" w:color="auto" w:sz="6" w:space="0"/>
            </w:tcBorders>
            <w:vAlign w:val="center"/>
          </w:tcPr>
          <w:p>
            <w:pPr>
              <w:rPr>
                <w:rFonts w:ascii="宋体" w:hAnsi="宋体"/>
                <w:sz w:val="24"/>
              </w:rPr>
            </w:pPr>
            <w:r>
              <w:rPr>
                <w:rFonts w:hint="eastAsia" w:ascii="宋体" w:hAnsi="宋体"/>
                <w:sz w:val="24"/>
              </w:rPr>
              <w:t>银行账号</w:t>
            </w:r>
          </w:p>
        </w:tc>
        <w:tc>
          <w:tcPr>
            <w:tcW w:w="2564"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p>
        </w:tc>
        <w:tc>
          <w:tcPr>
            <w:tcW w:w="735"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sz w:val="24"/>
              </w:rPr>
            </w:pPr>
          </w:p>
        </w:tc>
        <w:tc>
          <w:tcPr>
            <w:tcW w:w="1787" w:type="dxa"/>
            <w:gridSpan w:val="3"/>
            <w:tcBorders>
              <w:top w:val="single" w:color="auto" w:sz="6" w:space="0"/>
              <w:left w:val="single" w:color="auto" w:sz="6" w:space="0"/>
              <w:bottom w:val="single" w:color="auto" w:sz="6" w:space="0"/>
              <w:right w:val="single" w:color="auto" w:sz="6" w:space="0"/>
            </w:tcBorders>
            <w:vAlign w:val="center"/>
          </w:tcPr>
          <w:p>
            <w:pPr>
              <w:rPr>
                <w:rFonts w:ascii="宋体" w:hAnsi="宋体"/>
                <w:sz w:val="24"/>
              </w:rPr>
            </w:pPr>
            <w:r>
              <w:rPr>
                <w:rFonts w:hint="eastAsia" w:ascii="宋体" w:hAnsi="宋体"/>
                <w:sz w:val="24"/>
              </w:rPr>
              <w:t>技工</w:t>
            </w:r>
          </w:p>
        </w:tc>
        <w:tc>
          <w:tcPr>
            <w:tcW w:w="2383" w:type="dxa"/>
            <w:gridSpan w:val="2"/>
            <w:tcBorders>
              <w:top w:val="single" w:color="auto" w:sz="6" w:space="0"/>
              <w:left w:val="single" w:color="auto" w:sz="6" w:space="0"/>
              <w:bottom w:val="single" w:color="auto" w:sz="6" w:space="0"/>
              <w:right w:val="single" w:color="auto" w:sz="12" w:space="0"/>
            </w:tcBorders>
            <w:vAlign w:val="center"/>
          </w:tcPr>
          <w:p>
            <w:pP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8" w:hRule="atLeast"/>
        </w:trPr>
        <w:tc>
          <w:tcPr>
            <w:tcW w:w="1742" w:type="dxa"/>
            <w:tcBorders>
              <w:top w:val="single" w:color="auto" w:sz="6" w:space="0"/>
              <w:left w:val="single" w:color="auto" w:sz="12" w:space="0"/>
              <w:bottom w:val="single" w:color="auto" w:sz="12" w:space="0"/>
              <w:right w:val="single" w:color="auto" w:sz="6" w:space="0"/>
            </w:tcBorders>
            <w:vAlign w:val="center"/>
          </w:tcPr>
          <w:p/>
          <w:p>
            <w:r>
              <w:rPr>
                <w:rFonts w:hint="eastAsia" w:ascii="宋体" w:hAnsi="宋体"/>
                <w:sz w:val="24"/>
              </w:rPr>
              <w:t>经营范围备注</w:t>
            </w:r>
          </w:p>
        </w:tc>
        <w:tc>
          <w:tcPr>
            <w:tcW w:w="7469" w:type="dxa"/>
            <w:gridSpan w:val="8"/>
            <w:tcBorders>
              <w:top w:val="single" w:color="auto" w:sz="6" w:space="0"/>
              <w:left w:val="single" w:color="auto" w:sz="6" w:space="0"/>
              <w:bottom w:val="single" w:color="auto" w:sz="12" w:space="0"/>
              <w:right w:val="single" w:color="auto" w:sz="12" w:space="0"/>
            </w:tcBorders>
            <w:vAlign w:val="center"/>
          </w:tcPr>
          <w:p>
            <w:pPr>
              <w:rPr>
                <w:rFonts w:ascii="宋体" w:hAnsi="宋体"/>
                <w:sz w:val="24"/>
              </w:rPr>
            </w:pPr>
          </w:p>
        </w:tc>
      </w:tr>
    </w:tbl>
    <w:p>
      <w:pPr>
        <w:snapToGrid w:val="0"/>
        <w:spacing w:line="440" w:lineRule="exact"/>
        <w:textAlignment w:val="baseline"/>
        <w:rPr>
          <w:rFonts w:ascii="宋体"/>
          <w:sz w:val="24"/>
        </w:rPr>
      </w:pPr>
      <w:r>
        <w:rPr>
          <w:rFonts w:hint="eastAsia" w:ascii="宋体" w:hAnsi="宋体" w:cs="宋体"/>
          <w:sz w:val="24"/>
        </w:rPr>
        <w:t>投标人代表</w:t>
      </w:r>
      <w:r>
        <w:rPr>
          <w:rFonts w:ascii="宋体" w:hAnsi="宋体" w:cs="宋体"/>
          <w:sz w:val="24"/>
        </w:rPr>
        <w:t>（</w:t>
      </w:r>
      <w:r>
        <w:rPr>
          <w:rFonts w:hint="eastAsia" w:ascii="宋体" w:hAnsi="宋体" w:cs="宋体"/>
          <w:sz w:val="24"/>
        </w:rPr>
        <w:t>签字或签章</w:t>
      </w:r>
      <w:r>
        <w:rPr>
          <w:rFonts w:ascii="宋体" w:hAnsi="宋体" w:cs="宋体"/>
          <w:sz w:val="24"/>
        </w:rPr>
        <w:t>）</w:t>
      </w:r>
      <w:r>
        <w:rPr>
          <w:rFonts w:hint="eastAsia" w:ascii="宋体" w:hAnsi="宋体" w:cs="宋体"/>
          <w:sz w:val="24"/>
        </w:rPr>
        <w:t>：</w:t>
      </w:r>
    </w:p>
    <w:p>
      <w:pPr>
        <w:snapToGrid w:val="0"/>
        <w:spacing w:line="440" w:lineRule="exact"/>
        <w:textAlignment w:val="baseline"/>
        <w:rPr>
          <w:rFonts w:ascii="宋体"/>
          <w:sz w:val="24"/>
          <w:u w:val="single"/>
        </w:rPr>
      </w:pPr>
      <w:r>
        <w:rPr>
          <w:rFonts w:hint="eastAsia" w:ascii="宋体" w:hAnsi="宋体" w:cs="宋体"/>
          <w:sz w:val="24"/>
        </w:rPr>
        <w:t>投标人名称（公章）：</w:t>
      </w:r>
    </w:p>
    <w:p>
      <w:pPr>
        <w:snapToGrid w:val="0"/>
        <w:spacing w:line="440" w:lineRule="exact"/>
        <w:textAlignment w:val="baseline"/>
        <w:rPr>
          <w:rFonts w:ascii="宋体"/>
          <w:b/>
          <w:bCs/>
          <w:sz w:val="28"/>
          <w:szCs w:val="28"/>
        </w:rPr>
      </w:pPr>
      <w:r>
        <w:rPr>
          <w:rFonts w:hint="eastAsia" w:ascii="宋体" w:hAnsi="宋体" w:cs="宋体"/>
          <w:sz w:val="24"/>
        </w:rPr>
        <w:t>日期：</w:t>
      </w:r>
    </w:p>
    <w:p/>
    <w:p>
      <w:pPr>
        <w:spacing w:line="360" w:lineRule="auto"/>
        <w:jc w:val="center"/>
        <w:outlineLvl w:val="1"/>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br w:type="page"/>
      </w:r>
      <w:bookmarkStart w:id="75" w:name="_Toc136963409"/>
      <w:r>
        <w:rPr>
          <w:rFonts w:hint="eastAsia" w:asciiTheme="minorEastAsia" w:hAnsiTheme="minorEastAsia" w:eastAsiaTheme="minorEastAsia" w:cstheme="minorEastAsia"/>
          <w:b/>
          <w:sz w:val="28"/>
          <w:szCs w:val="28"/>
        </w:rPr>
        <w:t>8．法定代表人证明书</w:t>
      </w:r>
      <w:bookmarkEnd w:id="75"/>
    </w:p>
    <w:p>
      <w:pPr>
        <w:jc w:val="center"/>
        <w:rPr>
          <w:rFonts w:asciiTheme="minorEastAsia" w:hAnsiTheme="minorEastAsia" w:eastAsiaTheme="minorEastAsia" w:cstheme="minorEastAsia"/>
          <w:b/>
          <w:sz w:val="24"/>
        </w:rPr>
      </w:pPr>
    </w:p>
    <w:p>
      <w:pPr>
        <w:jc w:val="center"/>
        <w:rPr>
          <w:rFonts w:asciiTheme="minorEastAsia" w:hAnsiTheme="minorEastAsia" w:eastAsiaTheme="minorEastAsia" w:cstheme="minorEastAsia"/>
          <w:sz w:val="24"/>
        </w:rPr>
      </w:pPr>
    </w:p>
    <w:p>
      <w:pPr>
        <w:rPr>
          <w:rFonts w:asciiTheme="minorEastAsia" w:hAnsiTheme="minorEastAsia" w:eastAsiaTheme="minorEastAsia" w:cstheme="minorEastAsia"/>
          <w:sz w:val="24"/>
        </w:rPr>
      </w:pPr>
    </w:p>
    <w:p>
      <w:pPr>
        <w:rPr>
          <w:rFonts w:asciiTheme="minorEastAsia" w:hAnsiTheme="minorEastAsia" w:eastAsiaTheme="minorEastAsia" w:cstheme="minorEastAsia"/>
          <w:sz w:val="24"/>
        </w:rPr>
      </w:pPr>
    </w:p>
    <w:p>
      <w:pPr>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法 定 代 表 人 证 明 书</w:t>
      </w:r>
    </w:p>
    <w:p>
      <w:pPr>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b/>
          <w:sz w:val="24"/>
          <w:u w:val="single"/>
        </w:rPr>
        <w:t xml:space="preserve">                                                                             </w:t>
      </w:r>
    </w:p>
    <w:p>
      <w:pPr>
        <w:rPr>
          <w:rFonts w:asciiTheme="minorEastAsia" w:hAnsiTheme="minorEastAsia" w:eastAsiaTheme="minorEastAsia" w:cstheme="minorEastAsia"/>
          <w:sz w:val="24"/>
        </w:rPr>
      </w:pPr>
    </w:p>
    <w:p>
      <w:pPr>
        <w:spacing w:line="360" w:lineRule="auto"/>
        <w:ind w:firstLine="720" w:firstLineChars="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同志，现任我单位</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职务，为法定代表人，特此证明。</w:t>
      </w:r>
    </w:p>
    <w:p>
      <w:pPr>
        <w:spacing w:line="360" w:lineRule="auto"/>
        <w:ind w:firstLine="240" w:firstLineChars="10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有效日期：</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签发日期：</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单位：  </w:t>
      </w:r>
      <w:r>
        <w:rPr>
          <w:rFonts w:hint="eastAsia" w:asciiTheme="minorEastAsia" w:hAnsiTheme="minorEastAsia" w:eastAsiaTheme="minorEastAsia" w:cstheme="minorEastAsia"/>
          <w:sz w:val="24"/>
          <w:u w:val="single"/>
        </w:rPr>
        <w:t xml:space="preserve">         （盖章）</w:t>
      </w:r>
    </w:p>
    <w:p>
      <w:pPr>
        <w:spacing w:line="360" w:lineRule="auto"/>
        <w:ind w:firstLine="240" w:firstLineChars="10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附：代表人性别：</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年龄：</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身份证号码：</w:t>
      </w:r>
      <w:r>
        <w:rPr>
          <w:rFonts w:hint="eastAsia" w:asciiTheme="minorEastAsia" w:hAnsiTheme="minorEastAsia" w:eastAsiaTheme="minorEastAsia" w:cstheme="minorEastAsia"/>
          <w:sz w:val="24"/>
          <w:u w:val="single"/>
        </w:rPr>
        <w:t xml:space="preserve">                     </w:t>
      </w:r>
    </w:p>
    <w:p>
      <w:pPr>
        <w:spacing w:line="360" w:lineRule="auto"/>
        <w:ind w:firstLine="240" w:firstLineChars="10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营业执照号码：</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经济性质：</w:t>
      </w:r>
      <w:r>
        <w:rPr>
          <w:rFonts w:hint="eastAsia" w:asciiTheme="minorEastAsia" w:hAnsiTheme="minorEastAsia" w:eastAsiaTheme="minorEastAsia" w:cstheme="minorEastAsia"/>
          <w:sz w:val="24"/>
          <w:u w:val="single"/>
        </w:rPr>
        <w:t xml:space="preserve">                             </w:t>
      </w:r>
    </w:p>
    <w:p>
      <w:pPr>
        <w:spacing w:line="360" w:lineRule="auto"/>
        <w:ind w:firstLine="240" w:firstLineChars="10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主营（产）：</w:t>
      </w:r>
      <w:r>
        <w:rPr>
          <w:rFonts w:hint="eastAsia" w:asciiTheme="minorEastAsia" w:hAnsiTheme="minorEastAsia" w:eastAsiaTheme="minorEastAsia" w:cstheme="minorEastAsia"/>
          <w:sz w:val="24"/>
          <w:u w:val="single"/>
        </w:rPr>
        <w:t xml:space="preserve">                                    </w:t>
      </w:r>
    </w:p>
    <w:p>
      <w:pPr>
        <w:spacing w:line="360" w:lineRule="auto"/>
        <w:ind w:firstLine="240" w:firstLineChars="10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兼营（产）：</w:t>
      </w:r>
      <w:r>
        <w:rPr>
          <w:rFonts w:hint="eastAsia" w:asciiTheme="minorEastAsia" w:hAnsiTheme="minorEastAsia" w:eastAsiaTheme="minorEastAsia" w:cstheme="minorEastAsia"/>
          <w:sz w:val="24"/>
          <w:u w:val="single"/>
        </w:rPr>
        <w:t xml:space="preserve">                                    </w:t>
      </w:r>
    </w:p>
    <w:p>
      <w:pPr>
        <w:spacing w:line="360" w:lineRule="auto"/>
        <w:ind w:firstLine="240" w:firstLineChars="100"/>
        <w:rPr>
          <w:rFonts w:asciiTheme="minorEastAsia" w:hAnsiTheme="minorEastAsia" w:eastAsiaTheme="minorEastAsia" w:cstheme="minorEastAsia"/>
          <w:sz w:val="24"/>
        </w:rPr>
      </w:pPr>
    </w:p>
    <w:p>
      <w:pPr>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说明：1、法定代表人为企业事业单位、国家机关、社会团体的主要行政负责人。</w:t>
      </w:r>
    </w:p>
    <w:p>
      <w:pPr>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2、内容必须填写真实、清楚、涂改无效，不得转让、买卖。</w:t>
      </w:r>
    </w:p>
    <w:p>
      <w:pPr>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3、将此证明书提交对方作为合同附件。</w:t>
      </w:r>
    </w:p>
    <w:p>
      <w:pPr>
        <w:rPr>
          <w:rFonts w:asciiTheme="minorEastAsia" w:hAnsiTheme="minorEastAsia" w:eastAsiaTheme="minorEastAsia" w:cstheme="minorEastAsia"/>
          <w:sz w:val="24"/>
        </w:rPr>
      </w:pPr>
    </w:p>
    <w:p>
      <w:pPr>
        <w:rPr>
          <w:rFonts w:asciiTheme="minorEastAsia" w:hAnsiTheme="minorEastAsia" w:eastAsiaTheme="minorEastAsia" w:cstheme="minorEastAsia"/>
          <w:sz w:val="24"/>
        </w:rPr>
      </w:pPr>
    </w:p>
    <w:p>
      <w:pPr>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法人代表签名（或盖章）：</w:t>
      </w:r>
      <w:r>
        <w:rPr>
          <w:rFonts w:hint="eastAsia" w:asciiTheme="minorEastAsia" w:hAnsiTheme="minorEastAsia" w:eastAsiaTheme="minorEastAsia" w:cstheme="minorEastAsia"/>
          <w:sz w:val="24"/>
          <w:u w:val="single"/>
        </w:rPr>
        <w:t xml:space="preserve">                      </w:t>
      </w:r>
    </w:p>
    <w:p>
      <w:pPr>
        <w:rPr>
          <w:rFonts w:asciiTheme="minorEastAsia" w:hAnsiTheme="minorEastAsia" w:eastAsiaTheme="minorEastAsia" w:cstheme="minorEastAsia"/>
          <w:sz w:val="24"/>
        </w:rPr>
      </w:pPr>
    </w:p>
    <w:p>
      <w:pPr>
        <w:rPr>
          <w:rFonts w:asciiTheme="minorEastAsia" w:hAnsiTheme="minorEastAsia" w:eastAsiaTheme="minorEastAsia" w:cstheme="minorEastAsia"/>
          <w:sz w:val="24"/>
        </w:rPr>
      </w:pPr>
    </w:p>
    <w:p>
      <w:pPr>
        <w:rPr>
          <w:rFonts w:asciiTheme="minorEastAsia" w:hAnsiTheme="minorEastAsia" w:eastAsiaTheme="minorEastAsia" w:cstheme="minorEastAsia"/>
          <w:sz w:val="24"/>
        </w:rPr>
      </w:pPr>
    </w:p>
    <w:p>
      <w:pPr>
        <w:rPr>
          <w:rFonts w:asciiTheme="minorEastAsia" w:hAnsiTheme="minorEastAsia" w:eastAsiaTheme="minorEastAsia" w:cstheme="minorEastAsia"/>
          <w:sz w:val="24"/>
        </w:rPr>
      </w:pPr>
    </w:p>
    <w:p>
      <w:pPr>
        <w:rPr>
          <w:rFonts w:asciiTheme="minorEastAsia" w:hAnsiTheme="minorEastAsia" w:eastAsiaTheme="minorEastAsia" w:cstheme="minorEastAsia"/>
          <w:b/>
          <w:sz w:val="24"/>
        </w:rPr>
      </w:pPr>
      <w:r>
        <w:rPr>
          <w:rFonts w:hint="eastAsia" w:asciiTheme="minorEastAsia" w:hAnsiTheme="minorEastAsia" w:eastAsiaTheme="minorEastAsia" w:cstheme="minorEastAsia"/>
          <w:sz w:val="24"/>
        </w:rPr>
        <w:t xml:space="preserve"> </w:t>
      </w:r>
      <w:r>
        <w:rPr>
          <w:rFonts w:hint="eastAsia" w:asciiTheme="minorEastAsia" w:hAnsiTheme="minorEastAsia" w:eastAsiaTheme="minorEastAsia" w:cstheme="minorEastAsia"/>
          <w:b/>
          <w:sz w:val="24"/>
        </w:rPr>
        <w:t xml:space="preserve"> (为避免废标，请投标人务必提供本附件)</w:t>
      </w:r>
    </w:p>
    <w:p>
      <w:pPr>
        <w:jc w:val="center"/>
        <w:rPr>
          <w:rFonts w:asciiTheme="minorEastAsia" w:hAnsiTheme="minorEastAsia" w:eastAsiaTheme="minorEastAsia" w:cstheme="minorEastAsia"/>
          <w:b/>
          <w:sz w:val="24"/>
        </w:rPr>
      </w:pPr>
    </w:p>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w:t>
      </w:r>
    </w:p>
    <w:p>
      <w:pPr>
        <w:rPr>
          <w:rFonts w:asciiTheme="minorEastAsia" w:hAnsiTheme="minorEastAsia" w:eastAsiaTheme="minorEastAsia" w:cstheme="minorEastAsia"/>
          <w:sz w:val="24"/>
        </w:rPr>
      </w:pPr>
    </w:p>
    <w:p>
      <w:pPr>
        <w:spacing w:line="400" w:lineRule="exact"/>
        <w:jc w:val="center"/>
        <w:rPr>
          <w:rFonts w:asciiTheme="minorEastAsia" w:hAnsiTheme="minorEastAsia" w:eastAsiaTheme="minorEastAsia" w:cstheme="minorEastAsia"/>
          <w:b/>
          <w:sz w:val="24"/>
        </w:rPr>
      </w:pPr>
    </w:p>
    <w:p>
      <w:pPr>
        <w:spacing w:line="400" w:lineRule="exact"/>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br w:type="page"/>
      </w:r>
    </w:p>
    <w:p>
      <w:pPr>
        <w:spacing w:line="360" w:lineRule="auto"/>
        <w:jc w:val="center"/>
        <w:outlineLvl w:val="1"/>
        <w:rPr>
          <w:rFonts w:asciiTheme="minorEastAsia" w:hAnsiTheme="minorEastAsia" w:eastAsiaTheme="minorEastAsia" w:cstheme="minorEastAsia"/>
          <w:b/>
          <w:sz w:val="28"/>
          <w:szCs w:val="28"/>
        </w:rPr>
      </w:pPr>
      <w:bookmarkStart w:id="76" w:name="_Toc136963410"/>
      <w:r>
        <w:rPr>
          <w:rFonts w:hint="eastAsia" w:asciiTheme="minorEastAsia" w:hAnsiTheme="minorEastAsia" w:eastAsiaTheme="minorEastAsia" w:cstheme="minorEastAsia"/>
          <w:b/>
          <w:sz w:val="28"/>
          <w:szCs w:val="28"/>
        </w:rPr>
        <w:t>9.法人授权委托证明书</w:t>
      </w:r>
      <w:bookmarkEnd w:id="76"/>
    </w:p>
    <w:p>
      <w:pPr>
        <w:spacing w:line="400" w:lineRule="exact"/>
        <w:ind w:left="1260"/>
        <w:rPr>
          <w:rFonts w:asciiTheme="minorEastAsia" w:hAnsiTheme="minorEastAsia" w:eastAsiaTheme="minorEastAsia" w:cstheme="minorEastAsia"/>
          <w:b/>
          <w:sz w:val="24"/>
        </w:rPr>
      </w:pPr>
    </w:p>
    <w:p>
      <w:pPr>
        <w:spacing w:line="360" w:lineRule="auto"/>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致：抚州市东乡区话语工程服务有限公司</w:t>
      </w:r>
    </w:p>
    <w:p>
      <w:pPr>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我</w:t>
      </w:r>
      <w:r>
        <w:rPr>
          <w:rFonts w:hint="eastAsia" w:asciiTheme="minorEastAsia" w:hAnsiTheme="minorEastAsia" w:eastAsiaTheme="minorEastAsia" w:cstheme="minorEastAsia"/>
          <w:kern w:val="0"/>
          <w:sz w:val="24"/>
          <w:u w:val="single"/>
        </w:rPr>
        <w:t xml:space="preserve">           </w:t>
      </w:r>
      <w:r>
        <w:rPr>
          <w:rFonts w:hint="eastAsia" w:asciiTheme="minorEastAsia" w:hAnsiTheme="minorEastAsia" w:eastAsiaTheme="minorEastAsia" w:cstheme="minorEastAsia"/>
          <w:kern w:val="0"/>
          <w:sz w:val="24"/>
        </w:rPr>
        <w:t>（姓名）系</w:t>
      </w:r>
      <w:r>
        <w:rPr>
          <w:rFonts w:hint="eastAsia" w:asciiTheme="minorEastAsia" w:hAnsiTheme="minorEastAsia" w:eastAsiaTheme="minorEastAsia" w:cstheme="minorEastAsia"/>
          <w:kern w:val="0"/>
          <w:sz w:val="24"/>
          <w:u w:val="single"/>
        </w:rPr>
        <w:t xml:space="preserve">              </w:t>
      </w:r>
      <w:r>
        <w:rPr>
          <w:rFonts w:hint="eastAsia" w:asciiTheme="minorEastAsia" w:hAnsiTheme="minorEastAsia" w:eastAsiaTheme="minorEastAsia" w:cstheme="minorEastAsia"/>
          <w:kern w:val="0"/>
          <w:sz w:val="24"/>
        </w:rPr>
        <w:t xml:space="preserve"> （投标人名称）的法定代表人，现授权委托本单位在职职工</w:t>
      </w:r>
      <w:r>
        <w:rPr>
          <w:rFonts w:hint="eastAsia" w:asciiTheme="minorEastAsia" w:hAnsiTheme="minorEastAsia" w:eastAsiaTheme="minorEastAsia" w:cstheme="minorEastAsia"/>
          <w:kern w:val="0"/>
          <w:sz w:val="24"/>
          <w:u w:val="single"/>
        </w:rPr>
        <w:t xml:space="preserve">               </w:t>
      </w:r>
      <w:r>
        <w:rPr>
          <w:rFonts w:hint="eastAsia" w:asciiTheme="minorEastAsia" w:hAnsiTheme="minorEastAsia" w:eastAsiaTheme="minorEastAsia" w:cstheme="minorEastAsia"/>
          <w:kern w:val="0"/>
          <w:sz w:val="24"/>
        </w:rPr>
        <w:t>（姓名）以我方的名义参加</w:t>
      </w:r>
      <w:r>
        <w:rPr>
          <w:rFonts w:hint="eastAsia" w:asciiTheme="minorEastAsia" w:hAnsiTheme="minorEastAsia" w:eastAsiaTheme="minorEastAsia" w:cstheme="minorEastAsia"/>
          <w:kern w:val="0"/>
          <w:sz w:val="24"/>
          <w:u w:val="single"/>
        </w:rPr>
        <w:t xml:space="preserve">              </w:t>
      </w:r>
      <w:r>
        <w:rPr>
          <w:rFonts w:hint="eastAsia" w:asciiTheme="minorEastAsia" w:hAnsiTheme="minorEastAsia" w:eastAsiaTheme="minorEastAsia" w:cstheme="minorEastAsia"/>
          <w:kern w:val="0"/>
          <w:sz w:val="24"/>
        </w:rPr>
        <w:t>项目（项目编号：</w:t>
      </w:r>
      <w:r>
        <w:rPr>
          <w:rFonts w:hint="eastAsia" w:asciiTheme="minorEastAsia" w:hAnsiTheme="minorEastAsia" w:eastAsiaTheme="minorEastAsia" w:cstheme="minorEastAsia"/>
          <w:kern w:val="0"/>
          <w:sz w:val="24"/>
          <w:u w:val="single"/>
        </w:rPr>
        <w:t xml:space="preserve">                 </w:t>
      </w:r>
      <w:r>
        <w:rPr>
          <w:rFonts w:hint="eastAsia" w:asciiTheme="minorEastAsia" w:hAnsiTheme="minorEastAsia" w:eastAsiaTheme="minorEastAsia" w:cstheme="minorEastAsia"/>
          <w:kern w:val="0"/>
          <w:sz w:val="24"/>
        </w:rPr>
        <w:t xml:space="preserve"> ）的招标活动，并代表我方全权办理针对上述项目的投标、开标、评标、签约等具体事务和签署相关文件。</w:t>
      </w:r>
    </w:p>
    <w:p>
      <w:pPr>
        <w:spacing w:line="360" w:lineRule="auto"/>
        <w:ind w:firstLine="42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我方对被授权人的签名负全部责任。</w:t>
      </w:r>
    </w:p>
    <w:p>
      <w:pPr>
        <w:spacing w:line="360" w:lineRule="auto"/>
        <w:ind w:firstLine="42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代理期限从</w:t>
      </w:r>
      <w:r>
        <w:rPr>
          <w:rFonts w:hint="eastAsia" w:asciiTheme="minorEastAsia" w:hAnsiTheme="minorEastAsia" w:eastAsiaTheme="minorEastAsia" w:cstheme="minorEastAsia"/>
          <w:kern w:val="0"/>
          <w:sz w:val="24"/>
          <w:u w:val="single"/>
        </w:rPr>
        <w:t xml:space="preserve">    </w:t>
      </w:r>
      <w:r>
        <w:rPr>
          <w:rFonts w:hint="eastAsia" w:asciiTheme="minorEastAsia" w:hAnsiTheme="minorEastAsia" w:eastAsiaTheme="minorEastAsia" w:cstheme="minorEastAsia"/>
          <w:kern w:val="0"/>
          <w:sz w:val="24"/>
        </w:rPr>
        <w:t xml:space="preserve"> 年</w:t>
      </w:r>
      <w:r>
        <w:rPr>
          <w:rFonts w:hint="eastAsia" w:asciiTheme="minorEastAsia" w:hAnsiTheme="minorEastAsia" w:eastAsiaTheme="minorEastAsia" w:cstheme="minorEastAsia"/>
          <w:kern w:val="0"/>
          <w:sz w:val="24"/>
          <w:u w:val="single"/>
        </w:rPr>
        <w:t xml:space="preserve">   </w:t>
      </w:r>
      <w:r>
        <w:rPr>
          <w:rFonts w:hint="eastAsia" w:asciiTheme="minorEastAsia" w:hAnsiTheme="minorEastAsia" w:eastAsiaTheme="minorEastAsia" w:cstheme="minorEastAsia"/>
          <w:kern w:val="0"/>
          <w:sz w:val="24"/>
        </w:rPr>
        <w:t>月</w:t>
      </w:r>
      <w:r>
        <w:rPr>
          <w:rFonts w:hint="eastAsia" w:asciiTheme="minorEastAsia" w:hAnsiTheme="minorEastAsia" w:eastAsiaTheme="minorEastAsia" w:cstheme="minorEastAsia"/>
          <w:kern w:val="0"/>
          <w:sz w:val="24"/>
          <w:u w:val="single"/>
        </w:rPr>
        <w:t xml:space="preserve">   </w:t>
      </w:r>
      <w:r>
        <w:rPr>
          <w:rFonts w:hint="eastAsia" w:asciiTheme="minorEastAsia" w:hAnsiTheme="minorEastAsia" w:eastAsiaTheme="minorEastAsia" w:cstheme="minorEastAsia"/>
          <w:kern w:val="0"/>
          <w:sz w:val="24"/>
        </w:rPr>
        <w:t xml:space="preserve">日起至 </w:t>
      </w:r>
      <w:r>
        <w:rPr>
          <w:rFonts w:hint="eastAsia" w:asciiTheme="minorEastAsia" w:hAnsiTheme="minorEastAsia" w:eastAsiaTheme="minorEastAsia" w:cstheme="minorEastAsia"/>
          <w:kern w:val="0"/>
          <w:sz w:val="24"/>
          <w:u w:val="single"/>
        </w:rPr>
        <w:t xml:space="preserve">    </w:t>
      </w:r>
      <w:r>
        <w:rPr>
          <w:rFonts w:hint="eastAsia" w:asciiTheme="minorEastAsia" w:hAnsiTheme="minorEastAsia" w:eastAsiaTheme="minorEastAsia" w:cstheme="minorEastAsia"/>
          <w:kern w:val="0"/>
          <w:sz w:val="24"/>
        </w:rPr>
        <w:t xml:space="preserve">年 </w:t>
      </w:r>
      <w:r>
        <w:rPr>
          <w:rFonts w:hint="eastAsia" w:asciiTheme="minorEastAsia" w:hAnsiTheme="minorEastAsia" w:eastAsiaTheme="minorEastAsia" w:cstheme="minorEastAsia"/>
          <w:kern w:val="0"/>
          <w:sz w:val="24"/>
          <w:u w:val="single"/>
        </w:rPr>
        <w:t xml:space="preserve">  </w:t>
      </w:r>
      <w:r>
        <w:rPr>
          <w:rFonts w:hint="eastAsia" w:asciiTheme="minorEastAsia" w:hAnsiTheme="minorEastAsia" w:eastAsiaTheme="minorEastAsia" w:cstheme="minorEastAsia"/>
          <w:kern w:val="0"/>
          <w:sz w:val="24"/>
        </w:rPr>
        <w:t>月</w:t>
      </w:r>
      <w:r>
        <w:rPr>
          <w:rFonts w:hint="eastAsia" w:asciiTheme="minorEastAsia" w:hAnsiTheme="minorEastAsia" w:eastAsiaTheme="minorEastAsia" w:cstheme="minorEastAsia"/>
          <w:kern w:val="0"/>
          <w:sz w:val="24"/>
          <w:u w:val="single"/>
        </w:rPr>
        <w:t xml:space="preserve">   </w:t>
      </w:r>
      <w:r>
        <w:rPr>
          <w:rFonts w:hint="eastAsia" w:asciiTheme="minorEastAsia" w:hAnsiTheme="minorEastAsia" w:eastAsiaTheme="minorEastAsia" w:cstheme="minorEastAsia"/>
          <w:kern w:val="0"/>
          <w:sz w:val="24"/>
        </w:rPr>
        <w:t xml:space="preserve">日止。 </w:t>
      </w:r>
    </w:p>
    <w:p>
      <w:pPr>
        <w:spacing w:line="360" w:lineRule="auto"/>
        <w:ind w:firstLine="42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被授权人在授权书有效期内签署的所有文件不因授权的撤销而失效。</w:t>
      </w:r>
    </w:p>
    <w:p>
      <w:pPr>
        <w:spacing w:line="360" w:lineRule="auto"/>
        <w:ind w:firstLine="42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被授权人无转委托权，特此委托。</w:t>
      </w:r>
    </w:p>
    <w:p>
      <w:pPr>
        <w:spacing w:line="360" w:lineRule="auto"/>
        <w:rPr>
          <w:rFonts w:asciiTheme="minorEastAsia" w:hAnsiTheme="minorEastAsia" w:eastAsiaTheme="minorEastAsia" w:cstheme="minorEastAsia"/>
          <w:bCs/>
          <w:sz w:val="24"/>
        </w:rPr>
      </w:pPr>
    </w:p>
    <w:p>
      <w:pPr>
        <w:spacing w:line="360" w:lineRule="auto"/>
        <w:ind w:firstLine="42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 xml:space="preserve">被授权人签名：                           </w:t>
      </w:r>
      <w:r>
        <w:rPr>
          <w:rFonts w:hint="eastAsia" w:asciiTheme="minorEastAsia" w:hAnsiTheme="minorEastAsia" w:eastAsiaTheme="minorEastAsia" w:cstheme="minorEastAsia"/>
          <w:kern w:val="0"/>
          <w:sz w:val="24"/>
        </w:rPr>
        <w:t>法定代表人签名：</w:t>
      </w:r>
    </w:p>
    <w:p>
      <w:pPr>
        <w:spacing w:line="360" w:lineRule="auto"/>
        <w:ind w:firstLine="465"/>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 xml:space="preserve">职务：                                   </w:t>
      </w:r>
      <w:r>
        <w:rPr>
          <w:rFonts w:hint="eastAsia" w:asciiTheme="minorEastAsia" w:hAnsiTheme="minorEastAsia" w:eastAsiaTheme="minorEastAsia" w:cstheme="minorEastAsia"/>
          <w:kern w:val="0"/>
          <w:sz w:val="24"/>
        </w:rPr>
        <w:t>职务：</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bCs/>
          <w:sz w:val="24"/>
        </w:rPr>
        <w:t xml:space="preserve">联系电话：                               </w:t>
      </w:r>
      <w:r>
        <w:rPr>
          <w:rFonts w:hint="eastAsia" w:asciiTheme="minorEastAsia" w:hAnsiTheme="minorEastAsia" w:eastAsiaTheme="minorEastAsia" w:cstheme="minorEastAsia"/>
          <w:kern w:val="0"/>
          <w:sz w:val="24"/>
        </w:rPr>
        <w:t>联系电话：</w:t>
      </w:r>
    </w:p>
    <w:p>
      <w:pPr>
        <w:widowControl/>
        <w:spacing w:line="360" w:lineRule="auto"/>
        <w:ind w:right="-483" w:rightChars="-23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 xml:space="preserve">                                          </w:t>
      </w:r>
      <w:r>
        <w:rPr>
          <w:rFonts w:hint="eastAsia" w:asciiTheme="minorEastAsia" w:hAnsiTheme="minorEastAsia" w:eastAsiaTheme="minorEastAsia" w:cstheme="minorEastAsia"/>
          <w:sz w:val="24"/>
        </w:rPr>
        <w:t xml:space="preserve">   </w:t>
      </w:r>
      <w:r>
        <w:rPr>
          <w:rFonts w:hint="eastAsia" w:asciiTheme="minorEastAsia" w:hAnsiTheme="minorEastAsia" w:eastAsiaTheme="minorEastAsia" w:cstheme="minorEastAsia"/>
          <w:kern w:val="0"/>
          <w:sz w:val="24"/>
        </w:rPr>
        <w:t>投标单位名称（加盖公章）</w:t>
      </w:r>
    </w:p>
    <w:p>
      <w:pPr>
        <w:widowControl/>
        <w:spacing w:line="360" w:lineRule="auto"/>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地址：</w:t>
      </w:r>
    </w:p>
    <w:p>
      <w:pPr>
        <w:widowControl/>
        <w:spacing w:line="360" w:lineRule="auto"/>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日期： 　  年   月   日</w:t>
      </w:r>
    </w:p>
    <w:p>
      <w:pPr>
        <w:widowControl/>
        <w:spacing w:line="360" w:lineRule="auto"/>
        <w:jc w:val="left"/>
        <w:rPr>
          <w:rFonts w:asciiTheme="minorEastAsia" w:hAnsiTheme="minorEastAsia" w:eastAsiaTheme="minorEastAsia" w:cstheme="minorEastAsia"/>
          <w:sz w:val="24"/>
        </w:rPr>
      </w:pPr>
    </w:p>
    <w:p>
      <w:pPr>
        <w:widowControl/>
        <w:spacing w:line="360" w:lineRule="auto"/>
        <w:jc w:val="left"/>
        <w:rPr>
          <w:rFonts w:asciiTheme="minorEastAsia" w:hAnsiTheme="minorEastAsia" w:eastAsiaTheme="minorEastAsia" w:cstheme="minorEastAsia"/>
          <w:sz w:val="24"/>
        </w:rPr>
      </w:pPr>
    </w:p>
    <w:p>
      <w:pPr>
        <w:widowControl/>
        <w:spacing w:line="360" w:lineRule="auto"/>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kern w:val="0"/>
          <w:sz w:val="24"/>
        </w:rPr>
        <w:t>附件：</w:t>
      </w:r>
      <w:r>
        <w:rPr>
          <w:rFonts w:hint="eastAsia" w:asciiTheme="minorEastAsia" w:hAnsiTheme="minorEastAsia" w:eastAsiaTheme="minorEastAsia" w:cstheme="minorEastAsia"/>
          <w:sz w:val="24"/>
        </w:rPr>
        <w:t>法定代表人身份证、被授权人身份证</w:t>
      </w:r>
    </w:p>
    <w:p>
      <w:pPr>
        <w:spacing w:line="400" w:lineRule="exact"/>
        <w:jc w:val="center"/>
        <w:rPr>
          <w:rFonts w:asciiTheme="minorEastAsia" w:hAnsiTheme="minorEastAsia" w:eastAsiaTheme="minorEastAsia" w:cstheme="minorEastAsia"/>
          <w:b/>
          <w:sz w:val="24"/>
        </w:rPr>
      </w:pPr>
    </w:p>
    <w:p>
      <w:pPr>
        <w:spacing w:line="400" w:lineRule="exact"/>
        <w:rPr>
          <w:rFonts w:asciiTheme="minorEastAsia" w:hAnsiTheme="minorEastAsia" w:eastAsiaTheme="minorEastAsia" w:cstheme="minorEastAsia"/>
          <w:b/>
          <w:sz w:val="24"/>
        </w:rPr>
      </w:pPr>
    </w:p>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br w:type="page"/>
      </w:r>
    </w:p>
    <w:p>
      <w:pPr>
        <w:spacing w:line="320" w:lineRule="exact"/>
        <w:jc w:val="center"/>
        <w:outlineLvl w:val="1"/>
        <w:rPr>
          <w:rFonts w:asciiTheme="minorEastAsia" w:hAnsiTheme="minorEastAsia" w:eastAsiaTheme="minorEastAsia" w:cstheme="minorEastAsia"/>
          <w:b/>
          <w:sz w:val="28"/>
          <w:szCs w:val="28"/>
        </w:rPr>
      </w:pPr>
      <w:bookmarkStart w:id="77" w:name="_Toc90712560"/>
      <w:bookmarkStart w:id="78" w:name="_Toc87621080"/>
      <w:bookmarkStart w:id="79" w:name="_Toc90713379"/>
      <w:bookmarkStart w:id="80" w:name="_Toc109791482"/>
      <w:bookmarkStart w:id="81" w:name="_Toc136963411"/>
      <w:r>
        <w:rPr>
          <w:rFonts w:hint="eastAsia" w:asciiTheme="minorEastAsia" w:hAnsiTheme="minorEastAsia" w:eastAsiaTheme="minorEastAsia" w:cstheme="minorEastAsia"/>
          <w:b/>
          <w:sz w:val="28"/>
          <w:szCs w:val="28"/>
        </w:rPr>
        <w:t>10.</w:t>
      </w:r>
      <w:bookmarkEnd w:id="77"/>
      <w:bookmarkEnd w:id="78"/>
      <w:bookmarkEnd w:id="79"/>
      <w:bookmarkEnd w:id="80"/>
      <w:r>
        <w:rPr>
          <w:rFonts w:hint="eastAsia" w:asciiTheme="minorEastAsia" w:hAnsiTheme="minorEastAsia" w:eastAsiaTheme="minorEastAsia" w:cstheme="minorEastAsia"/>
          <w:b/>
          <w:sz w:val="28"/>
          <w:szCs w:val="28"/>
        </w:rPr>
        <w:t>主要成功案例</w:t>
      </w:r>
      <w:bookmarkEnd w:id="81"/>
    </w:p>
    <w:p>
      <w:pPr>
        <w:spacing w:line="32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（格式仅供参考）</w:t>
      </w:r>
    </w:p>
    <w:p>
      <w:pPr>
        <w:spacing w:line="320" w:lineRule="exact"/>
        <w:jc w:val="center"/>
        <w:rPr>
          <w:rFonts w:asciiTheme="minorEastAsia" w:hAnsiTheme="minorEastAsia" w:eastAsiaTheme="minorEastAsia" w:cstheme="minorEastAsia"/>
          <w:sz w:val="24"/>
        </w:rPr>
      </w:pPr>
    </w:p>
    <w:tbl>
      <w:tblPr>
        <w:tblStyle w:val="59"/>
        <w:tblW w:w="9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1"/>
        <w:gridCol w:w="823"/>
        <w:gridCol w:w="1599"/>
        <w:gridCol w:w="1574"/>
        <w:gridCol w:w="1574"/>
        <w:gridCol w:w="2018"/>
        <w:gridCol w:w="1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611" w:type="dxa"/>
            <w:vAlign w:val="center"/>
          </w:tcPr>
          <w:p>
            <w:pPr>
              <w:pStyle w:val="28"/>
              <w:spacing w:line="320" w:lineRule="exact"/>
              <w:jc w:val="center"/>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序号</w:t>
            </w:r>
          </w:p>
        </w:tc>
        <w:tc>
          <w:tcPr>
            <w:tcW w:w="823" w:type="dxa"/>
            <w:vAlign w:val="center"/>
          </w:tcPr>
          <w:p>
            <w:pPr>
              <w:pStyle w:val="28"/>
              <w:spacing w:line="320" w:lineRule="exact"/>
              <w:jc w:val="center"/>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年份</w:t>
            </w:r>
          </w:p>
        </w:tc>
        <w:tc>
          <w:tcPr>
            <w:tcW w:w="1599" w:type="dxa"/>
            <w:vAlign w:val="center"/>
          </w:tcPr>
          <w:p>
            <w:pPr>
              <w:pStyle w:val="28"/>
              <w:spacing w:line="320" w:lineRule="exact"/>
              <w:jc w:val="center"/>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项目名称</w:t>
            </w:r>
          </w:p>
        </w:tc>
        <w:tc>
          <w:tcPr>
            <w:tcW w:w="1574" w:type="dxa"/>
            <w:vAlign w:val="center"/>
          </w:tcPr>
          <w:p>
            <w:pPr>
              <w:pStyle w:val="28"/>
              <w:spacing w:line="320" w:lineRule="exact"/>
              <w:jc w:val="center"/>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数量</w:t>
            </w:r>
          </w:p>
        </w:tc>
        <w:tc>
          <w:tcPr>
            <w:tcW w:w="1574" w:type="dxa"/>
            <w:vAlign w:val="center"/>
          </w:tcPr>
          <w:p>
            <w:pPr>
              <w:pStyle w:val="28"/>
              <w:spacing w:line="320" w:lineRule="exact"/>
              <w:jc w:val="center"/>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合同总金额</w:t>
            </w:r>
          </w:p>
          <w:p>
            <w:pPr>
              <w:pStyle w:val="28"/>
              <w:spacing w:line="320" w:lineRule="exact"/>
              <w:jc w:val="center"/>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（万元）</w:t>
            </w:r>
          </w:p>
        </w:tc>
        <w:tc>
          <w:tcPr>
            <w:tcW w:w="2018" w:type="dxa"/>
          </w:tcPr>
          <w:p>
            <w:pPr>
              <w:pStyle w:val="28"/>
              <w:spacing w:line="320" w:lineRule="exact"/>
              <w:jc w:val="center"/>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委托方的单位名称、联系人及电话</w:t>
            </w:r>
          </w:p>
        </w:tc>
        <w:tc>
          <w:tcPr>
            <w:tcW w:w="1150" w:type="dxa"/>
            <w:vAlign w:val="center"/>
          </w:tcPr>
          <w:p>
            <w:pPr>
              <w:pStyle w:val="28"/>
              <w:spacing w:line="320" w:lineRule="exact"/>
              <w:jc w:val="center"/>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611" w:type="dxa"/>
            <w:vMerge w:val="restart"/>
            <w:vAlign w:val="center"/>
          </w:tcPr>
          <w:p>
            <w:pPr>
              <w:pStyle w:val="28"/>
              <w:spacing w:line="320" w:lineRule="exact"/>
              <w:jc w:val="center"/>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w:t>
            </w:r>
          </w:p>
        </w:tc>
        <w:tc>
          <w:tcPr>
            <w:tcW w:w="823" w:type="dxa"/>
            <w:vMerge w:val="restart"/>
            <w:vAlign w:val="center"/>
          </w:tcPr>
          <w:p>
            <w:pPr>
              <w:pStyle w:val="28"/>
              <w:spacing w:line="320" w:lineRule="exact"/>
              <w:jc w:val="center"/>
              <w:rPr>
                <w:rFonts w:asciiTheme="minorEastAsia" w:hAnsiTheme="minorEastAsia" w:eastAsiaTheme="minorEastAsia" w:cstheme="minorEastAsia"/>
                <w:bCs/>
                <w:sz w:val="24"/>
                <w:szCs w:val="24"/>
              </w:rPr>
            </w:pPr>
          </w:p>
        </w:tc>
        <w:tc>
          <w:tcPr>
            <w:tcW w:w="1599" w:type="dxa"/>
            <w:vAlign w:val="center"/>
          </w:tcPr>
          <w:p>
            <w:pPr>
              <w:pStyle w:val="28"/>
              <w:spacing w:line="320" w:lineRule="exact"/>
              <w:jc w:val="left"/>
              <w:rPr>
                <w:rFonts w:asciiTheme="minorEastAsia" w:hAnsiTheme="minorEastAsia" w:eastAsiaTheme="minorEastAsia" w:cstheme="minorEastAsia"/>
                <w:bCs/>
                <w:sz w:val="24"/>
                <w:szCs w:val="24"/>
              </w:rPr>
            </w:pPr>
          </w:p>
        </w:tc>
        <w:tc>
          <w:tcPr>
            <w:tcW w:w="1574" w:type="dxa"/>
          </w:tcPr>
          <w:p>
            <w:pPr>
              <w:pStyle w:val="28"/>
              <w:spacing w:line="320" w:lineRule="exact"/>
              <w:jc w:val="left"/>
              <w:rPr>
                <w:rFonts w:asciiTheme="minorEastAsia" w:hAnsiTheme="minorEastAsia" w:eastAsiaTheme="minorEastAsia" w:cstheme="minorEastAsia"/>
                <w:bCs/>
                <w:sz w:val="24"/>
                <w:szCs w:val="24"/>
              </w:rPr>
            </w:pPr>
          </w:p>
        </w:tc>
        <w:tc>
          <w:tcPr>
            <w:tcW w:w="1574" w:type="dxa"/>
            <w:vAlign w:val="center"/>
          </w:tcPr>
          <w:p>
            <w:pPr>
              <w:pStyle w:val="28"/>
              <w:spacing w:line="320" w:lineRule="exact"/>
              <w:jc w:val="left"/>
              <w:rPr>
                <w:rFonts w:asciiTheme="minorEastAsia" w:hAnsiTheme="minorEastAsia" w:eastAsiaTheme="minorEastAsia" w:cstheme="minorEastAsia"/>
                <w:bCs/>
                <w:sz w:val="24"/>
                <w:szCs w:val="24"/>
              </w:rPr>
            </w:pPr>
          </w:p>
        </w:tc>
        <w:tc>
          <w:tcPr>
            <w:tcW w:w="2018" w:type="dxa"/>
          </w:tcPr>
          <w:p>
            <w:pPr>
              <w:pStyle w:val="28"/>
              <w:spacing w:line="320" w:lineRule="exact"/>
              <w:jc w:val="left"/>
              <w:rPr>
                <w:rFonts w:asciiTheme="minorEastAsia" w:hAnsiTheme="minorEastAsia" w:eastAsiaTheme="minorEastAsia" w:cstheme="minorEastAsia"/>
                <w:bCs/>
                <w:sz w:val="24"/>
                <w:szCs w:val="24"/>
              </w:rPr>
            </w:pPr>
          </w:p>
        </w:tc>
        <w:tc>
          <w:tcPr>
            <w:tcW w:w="1150" w:type="dxa"/>
            <w:vAlign w:val="center"/>
          </w:tcPr>
          <w:p>
            <w:pPr>
              <w:pStyle w:val="28"/>
              <w:spacing w:line="320" w:lineRule="exact"/>
              <w:jc w:val="left"/>
              <w:rPr>
                <w:rFonts w:asciiTheme="minorEastAsia" w:hAnsiTheme="minorEastAsia" w:eastAsiaTheme="minorEastAsia" w:cstheme="minorEastAsia"/>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611" w:type="dxa"/>
            <w:vMerge w:val="continue"/>
            <w:vAlign w:val="center"/>
          </w:tcPr>
          <w:p>
            <w:pPr>
              <w:pStyle w:val="28"/>
              <w:spacing w:line="320" w:lineRule="exact"/>
              <w:jc w:val="center"/>
              <w:rPr>
                <w:rFonts w:asciiTheme="minorEastAsia" w:hAnsiTheme="minorEastAsia" w:eastAsiaTheme="minorEastAsia" w:cstheme="minorEastAsia"/>
                <w:bCs/>
                <w:sz w:val="24"/>
                <w:szCs w:val="24"/>
              </w:rPr>
            </w:pPr>
          </w:p>
        </w:tc>
        <w:tc>
          <w:tcPr>
            <w:tcW w:w="823" w:type="dxa"/>
            <w:vMerge w:val="continue"/>
            <w:vAlign w:val="center"/>
          </w:tcPr>
          <w:p>
            <w:pPr>
              <w:pStyle w:val="28"/>
              <w:spacing w:line="320" w:lineRule="exact"/>
              <w:jc w:val="center"/>
              <w:rPr>
                <w:rFonts w:asciiTheme="minorEastAsia" w:hAnsiTheme="minorEastAsia" w:eastAsiaTheme="minorEastAsia" w:cstheme="minorEastAsia"/>
                <w:bCs/>
                <w:sz w:val="24"/>
                <w:szCs w:val="24"/>
              </w:rPr>
            </w:pPr>
          </w:p>
        </w:tc>
        <w:tc>
          <w:tcPr>
            <w:tcW w:w="1599" w:type="dxa"/>
            <w:vAlign w:val="center"/>
          </w:tcPr>
          <w:p>
            <w:pPr>
              <w:pStyle w:val="28"/>
              <w:spacing w:line="320" w:lineRule="exact"/>
              <w:jc w:val="left"/>
              <w:rPr>
                <w:rFonts w:asciiTheme="minorEastAsia" w:hAnsiTheme="minorEastAsia" w:eastAsiaTheme="minorEastAsia" w:cstheme="minorEastAsia"/>
                <w:bCs/>
                <w:sz w:val="24"/>
                <w:szCs w:val="24"/>
              </w:rPr>
            </w:pPr>
          </w:p>
        </w:tc>
        <w:tc>
          <w:tcPr>
            <w:tcW w:w="1574" w:type="dxa"/>
          </w:tcPr>
          <w:p>
            <w:pPr>
              <w:pStyle w:val="28"/>
              <w:spacing w:line="320" w:lineRule="exact"/>
              <w:jc w:val="left"/>
              <w:rPr>
                <w:rFonts w:asciiTheme="minorEastAsia" w:hAnsiTheme="minorEastAsia" w:eastAsiaTheme="minorEastAsia" w:cstheme="minorEastAsia"/>
                <w:bCs/>
                <w:sz w:val="24"/>
                <w:szCs w:val="24"/>
              </w:rPr>
            </w:pPr>
          </w:p>
        </w:tc>
        <w:tc>
          <w:tcPr>
            <w:tcW w:w="1574" w:type="dxa"/>
            <w:vAlign w:val="center"/>
          </w:tcPr>
          <w:p>
            <w:pPr>
              <w:pStyle w:val="28"/>
              <w:spacing w:line="320" w:lineRule="exact"/>
              <w:jc w:val="left"/>
              <w:rPr>
                <w:rFonts w:asciiTheme="minorEastAsia" w:hAnsiTheme="minorEastAsia" w:eastAsiaTheme="minorEastAsia" w:cstheme="minorEastAsia"/>
                <w:bCs/>
                <w:sz w:val="24"/>
                <w:szCs w:val="24"/>
              </w:rPr>
            </w:pPr>
          </w:p>
        </w:tc>
        <w:tc>
          <w:tcPr>
            <w:tcW w:w="2018" w:type="dxa"/>
          </w:tcPr>
          <w:p>
            <w:pPr>
              <w:pStyle w:val="28"/>
              <w:spacing w:line="320" w:lineRule="exact"/>
              <w:jc w:val="left"/>
              <w:rPr>
                <w:rFonts w:asciiTheme="minorEastAsia" w:hAnsiTheme="minorEastAsia" w:eastAsiaTheme="minorEastAsia" w:cstheme="minorEastAsia"/>
                <w:bCs/>
                <w:sz w:val="24"/>
                <w:szCs w:val="24"/>
              </w:rPr>
            </w:pPr>
          </w:p>
        </w:tc>
        <w:tc>
          <w:tcPr>
            <w:tcW w:w="1150" w:type="dxa"/>
            <w:vAlign w:val="center"/>
          </w:tcPr>
          <w:p>
            <w:pPr>
              <w:pStyle w:val="28"/>
              <w:spacing w:line="320" w:lineRule="exact"/>
              <w:jc w:val="left"/>
              <w:rPr>
                <w:rFonts w:asciiTheme="minorEastAsia" w:hAnsiTheme="minorEastAsia" w:eastAsiaTheme="minorEastAsia" w:cstheme="minorEastAsia"/>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611" w:type="dxa"/>
            <w:vMerge w:val="continue"/>
            <w:vAlign w:val="center"/>
          </w:tcPr>
          <w:p>
            <w:pPr>
              <w:pStyle w:val="28"/>
              <w:spacing w:line="320" w:lineRule="exact"/>
              <w:jc w:val="center"/>
              <w:rPr>
                <w:rFonts w:asciiTheme="minorEastAsia" w:hAnsiTheme="minorEastAsia" w:eastAsiaTheme="minorEastAsia" w:cstheme="minorEastAsia"/>
                <w:bCs/>
                <w:sz w:val="24"/>
                <w:szCs w:val="24"/>
              </w:rPr>
            </w:pPr>
          </w:p>
        </w:tc>
        <w:tc>
          <w:tcPr>
            <w:tcW w:w="823" w:type="dxa"/>
            <w:vMerge w:val="continue"/>
            <w:vAlign w:val="center"/>
          </w:tcPr>
          <w:p>
            <w:pPr>
              <w:pStyle w:val="28"/>
              <w:spacing w:line="320" w:lineRule="exact"/>
              <w:jc w:val="center"/>
              <w:rPr>
                <w:rFonts w:asciiTheme="minorEastAsia" w:hAnsiTheme="minorEastAsia" w:eastAsiaTheme="minorEastAsia" w:cstheme="minorEastAsia"/>
                <w:bCs/>
                <w:sz w:val="24"/>
                <w:szCs w:val="24"/>
              </w:rPr>
            </w:pPr>
          </w:p>
        </w:tc>
        <w:tc>
          <w:tcPr>
            <w:tcW w:w="1599" w:type="dxa"/>
            <w:vAlign w:val="center"/>
          </w:tcPr>
          <w:p>
            <w:pPr>
              <w:pStyle w:val="28"/>
              <w:spacing w:line="320" w:lineRule="exact"/>
              <w:jc w:val="left"/>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w:t>
            </w:r>
          </w:p>
        </w:tc>
        <w:tc>
          <w:tcPr>
            <w:tcW w:w="1574" w:type="dxa"/>
          </w:tcPr>
          <w:p>
            <w:pPr>
              <w:pStyle w:val="28"/>
              <w:spacing w:line="320" w:lineRule="exact"/>
              <w:jc w:val="left"/>
              <w:rPr>
                <w:rFonts w:asciiTheme="minorEastAsia" w:hAnsiTheme="minorEastAsia" w:eastAsiaTheme="minorEastAsia" w:cstheme="minorEastAsia"/>
                <w:bCs/>
                <w:sz w:val="24"/>
                <w:szCs w:val="24"/>
              </w:rPr>
            </w:pPr>
          </w:p>
        </w:tc>
        <w:tc>
          <w:tcPr>
            <w:tcW w:w="1574" w:type="dxa"/>
            <w:vAlign w:val="center"/>
          </w:tcPr>
          <w:p>
            <w:pPr>
              <w:pStyle w:val="28"/>
              <w:spacing w:line="320" w:lineRule="exact"/>
              <w:jc w:val="left"/>
              <w:rPr>
                <w:rFonts w:asciiTheme="minorEastAsia" w:hAnsiTheme="minorEastAsia" w:eastAsiaTheme="minorEastAsia" w:cstheme="minorEastAsia"/>
                <w:bCs/>
                <w:sz w:val="24"/>
                <w:szCs w:val="24"/>
              </w:rPr>
            </w:pPr>
          </w:p>
        </w:tc>
        <w:tc>
          <w:tcPr>
            <w:tcW w:w="2018" w:type="dxa"/>
          </w:tcPr>
          <w:p>
            <w:pPr>
              <w:pStyle w:val="28"/>
              <w:spacing w:line="320" w:lineRule="exact"/>
              <w:jc w:val="left"/>
              <w:rPr>
                <w:rFonts w:asciiTheme="minorEastAsia" w:hAnsiTheme="minorEastAsia" w:eastAsiaTheme="minorEastAsia" w:cstheme="minorEastAsia"/>
                <w:bCs/>
                <w:sz w:val="24"/>
                <w:szCs w:val="24"/>
              </w:rPr>
            </w:pPr>
          </w:p>
        </w:tc>
        <w:tc>
          <w:tcPr>
            <w:tcW w:w="1150" w:type="dxa"/>
            <w:vAlign w:val="center"/>
          </w:tcPr>
          <w:p>
            <w:pPr>
              <w:pStyle w:val="28"/>
              <w:spacing w:line="320" w:lineRule="exact"/>
              <w:jc w:val="left"/>
              <w:rPr>
                <w:rFonts w:asciiTheme="minorEastAsia" w:hAnsiTheme="minorEastAsia" w:eastAsiaTheme="minorEastAsia" w:cstheme="minorEastAsia"/>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611" w:type="dxa"/>
            <w:vMerge w:val="restart"/>
            <w:vAlign w:val="center"/>
          </w:tcPr>
          <w:p>
            <w:pPr>
              <w:pStyle w:val="28"/>
              <w:spacing w:line="320" w:lineRule="exact"/>
              <w:jc w:val="center"/>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w:t>
            </w:r>
          </w:p>
        </w:tc>
        <w:tc>
          <w:tcPr>
            <w:tcW w:w="823" w:type="dxa"/>
            <w:vMerge w:val="restart"/>
            <w:vAlign w:val="center"/>
          </w:tcPr>
          <w:p>
            <w:pPr>
              <w:pStyle w:val="28"/>
              <w:spacing w:line="320" w:lineRule="exact"/>
              <w:jc w:val="center"/>
              <w:rPr>
                <w:rFonts w:asciiTheme="minorEastAsia" w:hAnsiTheme="minorEastAsia" w:eastAsiaTheme="minorEastAsia" w:cstheme="minorEastAsia"/>
                <w:bCs/>
                <w:sz w:val="24"/>
                <w:szCs w:val="24"/>
              </w:rPr>
            </w:pPr>
          </w:p>
        </w:tc>
        <w:tc>
          <w:tcPr>
            <w:tcW w:w="1599" w:type="dxa"/>
            <w:vAlign w:val="center"/>
          </w:tcPr>
          <w:p>
            <w:pPr>
              <w:pStyle w:val="28"/>
              <w:spacing w:line="320" w:lineRule="exact"/>
              <w:jc w:val="left"/>
              <w:rPr>
                <w:rFonts w:asciiTheme="minorEastAsia" w:hAnsiTheme="minorEastAsia" w:eastAsiaTheme="minorEastAsia" w:cstheme="minorEastAsia"/>
                <w:bCs/>
                <w:sz w:val="24"/>
                <w:szCs w:val="24"/>
              </w:rPr>
            </w:pPr>
          </w:p>
        </w:tc>
        <w:tc>
          <w:tcPr>
            <w:tcW w:w="1574" w:type="dxa"/>
          </w:tcPr>
          <w:p>
            <w:pPr>
              <w:pStyle w:val="28"/>
              <w:spacing w:line="320" w:lineRule="exact"/>
              <w:jc w:val="left"/>
              <w:rPr>
                <w:rFonts w:asciiTheme="minorEastAsia" w:hAnsiTheme="minorEastAsia" w:eastAsiaTheme="minorEastAsia" w:cstheme="minorEastAsia"/>
                <w:bCs/>
                <w:sz w:val="24"/>
                <w:szCs w:val="24"/>
              </w:rPr>
            </w:pPr>
          </w:p>
        </w:tc>
        <w:tc>
          <w:tcPr>
            <w:tcW w:w="1574" w:type="dxa"/>
            <w:vAlign w:val="center"/>
          </w:tcPr>
          <w:p>
            <w:pPr>
              <w:pStyle w:val="28"/>
              <w:spacing w:line="320" w:lineRule="exact"/>
              <w:jc w:val="left"/>
              <w:rPr>
                <w:rFonts w:asciiTheme="minorEastAsia" w:hAnsiTheme="minorEastAsia" w:eastAsiaTheme="minorEastAsia" w:cstheme="minorEastAsia"/>
                <w:bCs/>
                <w:sz w:val="24"/>
                <w:szCs w:val="24"/>
              </w:rPr>
            </w:pPr>
          </w:p>
        </w:tc>
        <w:tc>
          <w:tcPr>
            <w:tcW w:w="2018" w:type="dxa"/>
          </w:tcPr>
          <w:p>
            <w:pPr>
              <w:pStyle w:val="28"/>
              <w:spacing w:line="320" w:lineRule="exact"/>
              <w:jc w:val="left"/>
              <w:rPr>
                <w:rFonts w:asciiTheme="minorEastAsia" w:hAnsiTheme="minorEastAsia" w:eastAsiaTheme="minorEastAsia" w:cstheme="minorEastAsia"/>
                <w:bCs/>
                <w:sz w:val="24"/>
                <w:szCs w:val="24"/>
              </w:rPr>
            </w:pPr>
          </w:p>
        </w:tc>
        <w:tc>
          <w:tcPr>
            <w:tcW w:w="1150" w:type="dxa"/>
            <w:vAlign w:val="center"/>
          </w:tcPr>
          <w:p>
            <w:pPr>
              <w:pStyle w:val="28"/>
              <w:spacing w:line="320" w:lineRule="exact"/>
              <w:jc w:val="left"/>
              <w:rPr>
                <w:rFonts w:asciiTheme="minorEastAsia" w:hAnsiTheme="minorEastAsia" w:eastAsiaTheme="minorEastAsia" w:cstheme="minorEastAsia"/>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611" w:type="dxa"/>
            <w:vMerge w:val="continue"/>
            <w:vAlign w:val="center"/>
          </w:tcPr>
          <w:p>
            <w:pPr>
              <w:pStyle w:val="28"/>
              <w:spacing w:line="320" w:lineRule="exact"/>
              <w:jc w:val="center"/>
              <w:rPr>
                <w:rFonts w:asciiTheme="minorEastAsia" w:hAnsiTheme="minorEastAsia" w:eastAsiaTheme="minorEastAsia" w:cstheme="minorEastAsia"/>
                <w:sz w:val="24"/>
                <w:szCs w:val="24"/>
              </w:rPr>
            </w:pPr>
          </w:p>
        </w:tc>
        <w:tc>
          <w:tcPr>
            <w:tcW w:w="823" w:type="dxa"/>
            <w:vMerge w:val="continue"/>
            <w:vAlign w:val="center"/>
          </w:tcPr>
          <w:p>
            <w:pPr>
              <w:pStyle w:val="28"/>
              <w:spacing w:line="320" w:lineRule="exact"/>
              <w:jc w:val="center"/>
              <w:rPr>
                <w:rFonts w:asciiTheme="minorEastAsia" w:hAnsiTheme="minorEastAsia" w:eastAsiaTheme="minorEastAsia" w:cstheme="minorEastAsia"/>
                <w:sz w:val="24"/>
                <w:szCs w:val="24"/>
              </w:rPr>
            </w:pPr>
          </w:p>
        </w:tc>
        <w:tc>
          <w:tcPr>
            <w:tcW w:w="1599" w:type="dxa"/>
            <w:vAlign w:val="center"/>
          </w:tcPr>
          <w:p>
            <w:pPr>
              <w:pStyle w:val="28"/>
              <w:spacing w:line="320" w:lineRule="exact"/>
              <w:jc w:val="left"/>
              <w:rPr>
                <w:rFonts w:asciiTheme="minorEastAsia" w:hAnsiTheme="minorEastAsia" w:eastAsiaTheme="minorEastAsia" w:cstheme="minorEastAsia"/>
                <w:sz w:val="24"/>
                <w:szCs w:val="24"/>
              </w:rPr>
            </w:pPr>
          </w:p>
        </w:tc>
        <w:tc>
          <w:tcPr>
            <w:tcW w:w="1574" w:type="dxa"/>
          </w:tcPr>
          <w:p>
            <w:pPr>
              <w:pStyle w:val="28"/>
              <w:spacing w:line="320" w:lineRule="exact"/>
              <w:jc w:val="left"/>
              <w:rPr>
                <w:rFonts w:asciiTheme="minorEastAsia" w:hAnsiTheme="minorEastAsia" w:eastAsiaTheme="minorEastAsia" w:cstheme="minorEastAsia"/>
                <w:sz w:val="24"/>
                <w:szCs w:val="24"/>
              </w:rPr>
            </w:pPr>
          </w:p>
        </w:tc>
        <w:tc>
          <w:tcPr>
            <w:tcW w:w="1574" w:type="dxa"/>
            <w:vAlign w:val="center"/>
          </w:tcPr>
          <w:p>
            <w:pPr>
              <w:pStyle w:val="28"/>
              <w:spacing w:line="320" w:lineRule="exact"/>
              <w:jc w:val="left"/>
              <w:rPr>
                <w:rFonts w:asciiTheme="minorEastAsia" w:hAnsiTheme="minorEastAsia" w:eastAsiaTheme="minorEastAsia" w:cstheme="minorEastAsia"/>
                <w:sz w:val="24"/>
                <w:szCs w:val="24"/>
              </w:rPr>
            </w:pPr>
          </w:p>
        </w:tc>
        <w:tc>
          <w:tcPr>
            <w:tcW w:w="2018" w:type="dxa"/>
          </w:tcPr>
          <w:p>
            <w:pPr>
              <w:pStyle w:val="28"/>
              <w:spacing w:line="320" w:lineRule="exact"/>
              <w:jc w:val="left"/>
              <w:rPr>
                <w:rFonts w:asciiTheme="minorEastAsia" w:hAnsiTheme="minorEastAsia" w:eastAsiaTheme="minorEastAsia" w:cstheme="minorEastAsia"/>
                <w:sz w:val="24"/>
                <w:szCs w:val="24"/>
              </w:rPr>
            </w:pPr>
          </w:p>
        </w:tc>
        <w:tc>
          <w:tcPr>
            <w:tcW w:w="1150" w:type="dxa"/>
            <w:vAlign w:val="center"/>
          </w:tcPr>
          <w:p>
            <w:pPr>
              <w:pStyle w:val="28"/>
              <w:spacing w:line="320" w:lineRule="exact"/>
              <w:jc w:val="left"/>
              <w:rPr>
                <w:rFonts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611" w:type="dxa"/>
            <w:vMerge w:val="continue"/>
            <w:vAlign w:val="center"/>
          </w:tcPr>
          <w:p>
            <w:pPr>
              <w:pStyle w:val="28"/>
              <w:spacing w:line="320" w:lineRule="exact"/>
              <w:jc w:val="center"/>
              <w:rPr>
                <w:rFonts w:asciiTheme="minorEastAsia" w:hAnsiTheme="minorEastAsia" w:eastAsiaTheme="minorEastAsia" w:cstheme="minorEastAsia"/>
                <w:sz w:val="24"/>
                <w:szCs w:val="24"/>
              </w:rPr>
            </w:pPr>
          </w:p>
        </w:tc>
        <w:tc>
          <w:tcPr>
            <w:tcW w:w="823" w:type="dxa"/>
            <w:vMerge w:val="continue"/>
            <w:vAlign w:val="center"/>
          </w:tcPr>
          <w:p>
            <w:pPr>
              <w:pStyle w:val="28"/>
              <w:spacing w:line="320" w:lineRule="exact"/>
              <w:jc w:val="center"/>
              <w:rPr>
                <w:rFonts w:asciiTheme="minorEastAsia" w:hAnsiTheme="minorEastAsia" w:eastAsiaTheme="minorEastAsia" w:cstheme="minorEastAsia"/>
                <w:sz w:val="24"/>
                <w:szCs w:val="24"/>
              </w:rPr>
            </w:pPr>
          </w:p>
        </w:tc>
        <w:tc>
          <w:tcPr>
            <w:tcW w:w="1599" w:type="dxa"/>
            <w:vAlign w:val="center"/>
          </w:tcPr>
          <w:p>
            <w:pPr>
              <w:pStyle w:val="28"/>
              <w:spacing w:line="320" w:lineRule="exact"/>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574" w:type="dxa"/>
          </w:tcPr>
          <w:p>
            <w:pPr>
              <w:pStyle w:val="28"/>
              <w:spacing w:line="320" w:lineRule="exact"/>
              <w:jc w:val="left"/>
              <w:rPr>
                <w:rFonts w:asciiTheme="minorEastAsia" w:hAnsiTheme="minorEastAsia" w:eastAsiaTheme="minorEastAsia" w:cstheme="minorEastAsia"/>
                <w:sz w:val="24"/>
                <w:szCs w:val="24"/>
              </w:rPr>
            </w:pPr>
          </w:p>
        </w:tc>
        <w:tc>
          <w:tcPr>
            <w:tcW w:w="1574" w:type="dxa"/>
            <w:vAlign w:val="center"/>
          </w:tcPr>
          <w:p>
            <w:pPr>
              <w:pStyle w:val="28"/>
              <w:spacing w:line="320" w:lineRule="exact"/>
              <w:jc w:val="left"/>
              <w:rPr>
                <w:rFonts w:asciiTheme="minorEastAsia" w:hAnsiTheme="minorEastAsia" w:eastAsiaTheme="minorEastAsia" w:cstheme="minorEastAsia"/>
                <w:sz w:val="24"/>
                <w:szCs w:val="24"/>
              </w:rPr>
            </w:pPr>
          </w:p>
        </w:tc>
        <w:tc>
          <w:tcPr>
            <w:tcW w:w="2018" w:type="dxa"/>
          </w:tcPr>
          <w:p>
            <w:pPr>
              <w:pStyle w:val="28"/>
              <w:spacing w:line="320" w:lineRule="exact"/>
              <w:jc w:val="left"/>
              <w:rPr>
                <w:rFonts w:asciiTheme="minorEastAsia" w:hAnsiTheme="minorEastAsia" w:eastAsiaTheme="minorEastAsia" w:cstheme="minorEastAsia"/>
                <w:sz w:val="24"/>
                <w:szCs w:val="24"/>
              </w:rPr>
            </w:pPr>
          </w:p>
        </w:tc>
        <w:tc>
          <w:tcPr>
            <w:tcW w:w="1150" w:type="dxa"/>
            <w:vAlign w:val="center"/>
          </w:tcPr>
          <w:p>
            <w:pPr>
              <w:pStyle w:val="28"/>
              <w:spacing w:line="320" w:lineRule="exact"/>
              <w:jc w:val="left"/>
              <w:rPr>
                <w:rFonts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611" w:type="dxa"/>
            <w:vMerge w:val="restart"/>
            <w:vAlign w:val="center"/>
          </w:tcPr>
          <w:p>
            <w:pPr>
              <w:pStyle w:val="28"/>
              <w:spacing w:line="320" w:lineRule="exact"/>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w:t>
            </w:r>
          </w:p>
        </w:tc>
        <w:tc>
          <w:tcPr>
            <w:tcW w:w="823" w:type="dxa"/>
            <w:vMerge w:val="restart"/>
            <w:vAlign w:val="center"/>
          </w:tcPr>
          <w:p>
            <w:pPr>
              <w:pStyle w:val="28"/>
              <w:spacing w:line="320" w:lineRule="exact"/>
              <w:jc w:val="center"/>
              <w:rPr>
                <w:rFonts w:asciiTheme="minorEastAsia" w:hAnsiTheme="minorEastAsia" w:eastAsiaTheme="minorEastAsia" w:cstheme="minorEastAsia"/>
                <w:sz w:val="24"/>
                <w:szCs w:val="24"/>
              </w:rPr>
            </w:pPr>
          </w:p>
        </w:tc>
        <w:tc>
          <w:tcPr>
            <w:tcW w:w="1599" w:type="dxa"/>
            <w:vAlign w:val="center"/>
          </w:tcPr>
          <w:p>
            <w:pPr>
              <w:pStyle w:val="28"/>
              <w:spacing w:line="320" w:lineRule="exact"/>
              <w:jc w:val="left"/>
              <w:rPr>
                <w:rFonts w:asciiTheme="minorEastAsia" w:hAnsiTheme="minorEastAsia" w:eastAsiaTheme="minorEastAsia" w:cstheme="minorEastAsia"/>
                <w:sz w:val="24"/>
                <w:szCs w:val="24"/>
              </w:rPr>
            </w:pPr>
          </w:p>
        </w:tc>
        <w:tc>
          <w:tcPr>
            <w:tcW w:w="1574" w:type="dxa"/>
          </w:tcPr>
          <w:p>
            <w:pPr>
              <w:pStyle w:val="28"/>
              <w:spacing w:line="320" w:lineRule="exact"/>
              <w:jc w:val="left"/>
              <w:rPr>
                <w:rFonts w:asciiTheme="minorEastAsia" w:hAnsiTheme="minorEastAsia" w:eastAsiaTheme="minorEastAsia" w:cstheme="minorEastAsia"/>
                <w:sz w:val="24"/>
                <w:szCs w:val="24"/>
              </w:rPr>
            </w:pPr>
          </w:p>
        </w:tc>
        <w:tc>
          <w:tcPr>
            <w:tcW w:w="1574" w:type="dxa"/>
            <w:vAlign w:val="center"/>
          </w:tcPr>
          <w:p>
            <w:pPr>
              <w:pStyle w:val="28"/>
              <w:spacing w:line="320" w:lineRule="exact"/>
              <w:jc w:val="left"/>
              <w:rPr>
                <w:rFonts w:asciiTheme="minorEastAsia" w:hAnsiTheme="minorEastAsia" w:eastAsiaTheme="minorEastAsia" w:cstheme="minorEastAsia"/>
                <w:sz w:val="24"/>
                <w:szCs w:val="24"/>
              </w:rPr>
            </w:pPr>
          </w:p>
        </w:tc>
        <w:tc>
          <w:tcPr>
            <w:tcW w:w="2018" w:type="dxa"/>
          </w:tcPr>
          <w:p>
            <w:pPr>
              <w:pStyle w:val="28"/>
              <w:spacing w:line="320" w:lineRule="exact"/>
              <w:jc w:val="left"/>
              <w:rPr>
                <w:rFonts w:asciiTheme="minorEastAsia" w:hAnsiTheme="minorEastAsia" w:eastAsiaTheme="minorEastAsia" w:cstheme="minorEastAsia"/>
                <w:sz w:val="24"/>
                <w:szCs w:val="24"/>
              </w:rPr>
            </w:pPr>
          </w:p>
        </w:tc>
        <w:tc>
          <w:tcPr>
            <w:tcW w:w="1150" w:type="dxa"/>
            <w:vAlign w:val="center"/>
          </w:tcPr>
          <w:p>
            <w:pPr>
              <w:pStyle w:val="28"/>
              <w:spacing w:line="320" w:lineRule="exact"/>
              <w:jc w:val="left"/>
              <w:rPr>
                <w:rFonts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611" w:type="dxa"/>
            <w:vMerge w:val="continue"/>
            <w:vAlign w:val="center"/>
          </w:tcPr>
          <w:p>
            <w:pPr>
              <w:pStyle w:val="28"/>
              <w:spacing w:line="320" w:lineRule="exact"/>
              <w:jc w:val="center"/>
              <w:rPr>
                <w:rFonts w:asciiTheme="minorEastAsia" w:hAnsiTheme="minorEastAsia" w:eastAsiaTheme="minorEastAsia" w:cstheme="minorEastAsia"/>
                <w:sz w:val="24"/>
                <w:szCs w:val="24"/>
              </w:rPr>
            </w:pPr>
          </w:p>
        </w:tc>
        <w:tc>
          <w:tcPr>
            <w:tcW w:w="823" w:type="dxa"/>
            <w:vMerge w:val="continue"/>
            <w:vAlign w:val="center"/>
          </w:tcPr>
          <w:p>
            <w:pPr>
              <w:pStyle w:val="28"/>
              <w:spacing w:line="320" w:lineRule="exact"/>
              <w:jc w:val="center"/>
              <w:rPr>
                <w:rFonts w:asciiTheme="minorEastAsia" w:hAnsiTheme="minorEastAsia" w:eastAsiaTheme="minorEastAsia" w:cstheme="minorEastAsia"/>
                <w:sz w:val="24"/>
                <w:szCs w:val="24"/>
              </w:rPr>
            </w:pPr>
          </w:p>
        </w:tc>
        <w:tc>
          <w:tcPr>
            <w:tcW w:w="1599" w:type="dxa"/>
            <w:vAlign w:val="center"/>
          </w:tcPr>
          <w:p>
            <w:pPr>
              <w:pStyle w:val="28"/>
              <w:spacing w:line="320" w:lineRule="exact"/>
              <w:jc w:val="left"/>
              <w:rPr>
                <w:rFonts w:asciiTheme="minorEastAsia" w:hAnsiTheme="minorEastAsia" w:eastAsiaTheme="minorEastAsia" w:cstheme="minorEastAsia"/>
                <w:sz w:val="24"/>
                <w:szCs w:val="24"/>
              </w:rPr>
            </w:pPr>
          </w:p>
        </w:tc>
        <w:tc>
          <w:tcPr>
            <w:tcW w:w="1574" w:type="dxa"/>
          </w:tcPr>
          <w:p>
            <w:pPr>
              <w:pStyle w:val="28"/>
              <w:spacing w:line="320" w:lineRule="exact"/>
              <w:jc w:val="left"/>
              <w:rPr>
                <w:rFonts w:asciiTheme="minorEastAsia" w:hAnsiTheme="minorEastAsia" w:eastAsiaTheme="minorEastAsia" w:cstheme="minorEastAsia"/>
                <w:sz w:val="24"/>
                <w:szCs w:val="24"/>
              </w:rPr>
            </w:pPr>
          </w:p>
        </w:tc>
        <w:tc>
          <w:tcPr>
            <w:tcW w:w="1574" w:type="dxa"/>
            <w:vAlign w:val="center"/>
          </w:tcPr>
          <w:p>
            <w:pPr>
              <w:pStyle w:val="28"/>
              <w:spacing w:line="320" w:lineRule="exact"/>
              <w:jc w:val="left"/>
              <w:rPr>
                <w:rFonts w:asciiTheme="minorEastAsia" w:hAnsiTheme="minorEastAsia" w:eastAsiaTheme="minorEastAsia" w:cstheme="minorEastAsia"/>
                <w:sz w:val="24"/>
                <w:szCs w:val="24"/>
              </w:rPr>
            </w:pPr>
          </w:p>
        </w:tc>
        <w:tc>
          <w:tcPr>
            <w:tcW w:w="2018" w:type="dxa"/>
          </w:tcPr>
          <w:p>
            <w:pPr>
              <w:pStyle w:val="28"/>
              <w:spacing w:line="320" w:lineRule="exact"/>
              <w:jc w:val="left"/>
              <w:rPr>
                <w:rFonts w:asciiTheme="minorEastAsia" w:hAnsiTheme="minorEastAsia" w:eastAsiaTheme="minorEastAsia" w:cstheme="minorEastAsia"/>
                <w:sz w:val="24"/>
                <w:szCs w:val="24"/>
              </w:rPr>
            </w:pPr>
          </w:p>
        </w:tc>
        <w:tc>
          <w:tcPr>
            <w:tcW w:w="1150" w:type="dxa"/>
            <w:vAlign w:val="center"/>
          </w:tcPr>
          <w:p>
            <w:pPr>
              <w:pStyle w:val="28"/>
              <w:spacing w:line="320" w:lineRule="exact"/>
              <w:jc w:val="left"/>
              <w:rPr>
                <w:rFonts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611" w:type="dxa"/>
            <w:vMerge w:val="continue"/>
            <w:vAlign w:val="center"/>
          </w:tcPr>
          <w:p>
            <w:pPr>
              <w:pStyle w:val="28"/>
              <w:spacing w:line="320" w:lineRule="exact"/>
              <w:jc w:val="center"/>
              <w:rPr>
                <w:rFonts w:asciiTheme="minorEastAsia" w:hAnsiTheme="minorEastAsia" w:eastAsiaTheme="minorEastAsia" w:cstheme="minorEastAsia"/>
                <w:sz w:val="24"/>
                <w:szCs w:val="24"/>
              </w:rPr>
            </w:pPr>
          </w:p>
        </w:tc>
        <w:tc>
          <w:tcPr>
            <w:tcW w:w="823" w:type="dxa"/>
            <w:vMerge w:val="continue"/>
            <w:vAlign w:val="center"/>
          </w:tcPr>
          <w:p>
            <w:pPr>
              <w:pStyle w:val="28"/>
              <w:spacing w:line="320" w:lineRule="exact"/>
              <w:jc w:val="center"/>
              <w:rPr>
                <w:rFonts w:asciiTheme="minorEastAsia" w:hAnsiTheme="minorEastAsia" w:eastAsiaTheme="minorEastAsia" w:cstheme="minorEastAsia"/>
                <w:sz w:val="24"/>
                <w:szCs w:val="24"/>
              </w:rPr>
            </w:pPr>
          </w:p>
        </w:tc>
        <w:tc>
          <w:tcPr>
            <w:tcW w:w="1599" w:type="dxa"/>
            <w:vAlign w:val="center"/>
          </w:tcPr>
          <w:p>
            <w:pPr>
              <w:pStyle w:val="28"/>
              <w:spacing w:line="320" w:lineRule="exact"/>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574" w:type="dxa"/>
          </w:tcPr>
          <w:p>
            <w:pPr>
              <w:pStyle w:val="28"/>
              <w:spacing w:line="320" w:lineRule="exact"/>
              <w:jc w:val="left"/>
              <w:rPr>
                <w:rFonts w:asciiTheme="minorEastAsia" w:hAnsiTheme="minorEastAsia" w:eastAsiaTheme="minorEastAsia" w:cstheme="minorEastAsia"/>
                <w:sz w:val="24"/>
                <w:szCs w:val="24"/>
              </w:rPr>
            </w:pPr>
          </w:p>
        </w:tc>
        <w:tc>
          <w:tcPr>
            <w:tcW w:w="1574" w:type="dxa"/>
            <w:vAlign w:val="center"/>
          </w:tcPr>
          <w:p>
            <w:pPr>
              <w:pStyle w:val="28"/>
              <w:spacing w:line="320" w:lineRule="exact"/>
              <w:jc w:val="left"/>
              <w:rPr>
                <w:rFonts w:asciiTheme="minorEastAsia" w:hAnsiTheme="minorEastAsia" w:eastAsiaTheme="minorEastAsia" w:cstheme="minorEastAsia"/>
                <w:sz w:val="24"/>
                <w:szCs w:val="24"/>
              </w:rPr>
            </w:pPr>
          </w:p>
        </w:tc>
        <w:tc>
          <w:tcPr>
            <w:tcW w:w="2018" w:type="dxa"/>
          </w:tcPr>
          <w:p>
            <w:pPr>
              <w:pStyle w:val="28"/>
              <w:spacing w:line="320" w:lineRule="exact"/>
              <w:jc w:val="left"/>
              <w:rPr>
                <w:rFonts w:asciiTheme="minorEastAsia" w:hAnsiTheme="minorEastAsia" w:eastAsiaTheme="minorEastAsia" w:cstheme="minorEastAsia"/>
                <w:sz w:val="24"/>
                <w:szCs w:val="24"/>
              </w:rPr>
            </w:pPr>
          </w:p>
        </w:tc>
        <w:tc>
          <w:tcPr>
            <w:tcW w:w="1150" w:type="dxa"/>
            <w:vAlign w:val="center"/>
          </w:tcPr>
          <w:p>
            <w:pPr>
              <w:pStyle w:val="28"/>
              <w:spacing w:line="320" w:lineRule="exact"/>
              <w:jc w:val="left"/>
              <w:rPr>
                <w:rFonts w:asciiTheme="minorEastAsia" w:hAnsiTheme="minorEastAsia" w:eastAsiaTheme="minorEastAsia" w:cstheme="minorEastAsia"/>
                <w:sz w:val="24"/>
                <w:szCs w:val="24"/>
              </w:rPr>
            </w:pPr>
          </w:p>
        </w:tc>
      </w:tr>
    </w:tbl>
    <w:p>
      <w:pPr>
        <w:pStyle w:val="28"/>
        <w:spacing w:line="360" w:lineRule="auto"/>
        <w:rPr>
          <w:rFonts w:asciiTheme="minorEastAsia" w:hAnsiTheme="minorEastAsia" w:eastAsiaTheme="minorEastAsia" w:cstheme="minorEastAsia"/>
          <w:sz w:val="24"/>
          <w:szCs w:val="24"/>
        </w:rPr>
      </w:pPr>
    </w:p>
    <w:p>
      <w:pPr>
        <w:pStyle w:val="28"/>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注：如本表格式内容不能满足需要，投标人可根据本表格格式自行划表填写，但必须体现以上内容。(招标文件未要求提供的可不提供）</w:t>
      </w:r>
    </w:p>
    <w:p>
      <w:pPr>
        <w:pStyle w:val="31"/>
        <w:rPr>
          <w:rFonts w:asciiTheme="minorEastAsia" w:hAnsiTheme="minorEastAsia" w:eastAsiaTheme="minorEastAsia" w:cstheme="minorEastAsia"/>
          <w:sz w:val="24"/>
          <w:szCs w:val="24"/>
        </w:rPr>
      </w:pPr>
    </w:p>
    <w:p>
      <w:pPr>
        <w:pStyle w:val="31"/>
        <w:rPr>
          <w:rFonts w:asciiTheme="minorEastAsia" w:hAnsiTheme="minorEastAsia" w:eastAsiaTheme="minorEastAsia" w:cstheme="minorEastAsia"/>
          <w:sz w:val="24"/>
          <w:szCs w:val="24"/>
        </w:rPr>
      </w:pPr>
    </w:p>
    <w:p>
      <w:pPr>
        <w:spacing w:line="360" w:lineRule="auto"/>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投标人代表签字:</w:t>
      </w:r>
      <w:r>
        <w:rPr>
          <w:rFonts w:hint="eastAsia" w:asciiTheme="minorEastAsia" w:hAnsiTheme="minorEastAsia" w:eastAsiaTheme="minorEastAsia" w:cstheme="minorEastAsia"/>
          <w:sz w:val="24"/>
          <w:u w:val="single"/>
        </w:rPr>
        <w:t xml:space="preserve">                        </w:t>
      </w:r>
    </w:p>
    <w:p>
      <w:pPr>
        <w:spacing w:line="360" w:lineRule="auto"/>
        <w:rPr>
          <w:rFonts w:asciiTheme="minorEastAsia" w:hAnsiTheme="minorEastAsia" w:eastAsiaTheme="minorEastAsia" w:cstheme="minorEastAsia"/>
          <w:sz w:val="24"/>
          <w:u w:val="single"/>
        </w:rPr>
      </w:pPr>
    </w:p>
    <w:p>
      <w:pPr>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单位盖章：</w:t>
      </w:r>
      <w:r>
        <w:rPr>
          <w:rFonts w:hint="eastAsia" w:asciiTheme="minorEastAsia" w:hAnsiTheme="minorEastAsia" w:eastAsiaTheme="minorEastAsia" w:cstheme="minorEastAsia"/>
          <w:sz w:val="24"/>
          <w:u w:val="single"/>
        </w:rPr>
        <w:t xml:space="preserve">                </w:t>
      </w:r>
    </w:p>
    <w:p>
      <w:pPr>
        <w:rPr>
          <w:rFonts w:asciiTheme="minorEastAsia" w:hAnsiTheme="minorEastAsia" w:eastAsiaTheme="minorEastAsia" w:cstheme="minorEastAsia"/>
          <w:b/>
          <w:sz w:val="24"/>
        </w:rPr>
      </w:pPr>
    </w:p>
    <w:p>
      <w:pPr>
        <w:spacing w:line="360" w:lineRule="auto"/>
        <w:jc w:val="center"/>
        <w:outlineLvl w:val="1"/>
        <w:rPr>
          <w:rFonts w:asciiTheme="minorEastAsia" w:hAnsiTheme="minorEastAsia" w:eastAsiaTheme="minorEastAsia" w:cstheme="minorEastAsia"/>
          <w:b/>
          <w:sz w:val="24"/>
        </w:rPr>
      </w:pPr>
      <w:bookmarkStart w:id="82" w:name="_Toc87621083"/>
      <w:bookmarkStart w:id="83" w:name="_Toc90713381"/>
      <w:bookmarkStart w:id="84" w:name="_Toc90712562"/>
      <w:bookmarkStart w:id="85" w:name="_Toc109791484"/>
      <w:r>
        <w:rPr>
          <w:rFonts w:hint="eastAsia" w:asciiTheme="minorEastAsia" w:hAnsiTheme="minorEastAsia" w:eastAsiaTheme="minorEastAsia" w:cstheme="minorEastAsia"/>
          <w:sz w:val="24"/>
        </w:rPr>
        <w:br w:type="page"/>
      </w:r>
      <w:bookmarkStart w:id="86" w:name="_Toc136963412"/>
      <w:r>
        <w:rPr>
          <w:rFonts w:hint="eastAsia" w:asciiTheme="minorEastAsia" w:hAnsiTheme="minorEastAsia" w:eastAsiaTheme="minorEastAsia" w:cstheme="minorEastAsia"/>
          <w:b/>
          <w:sz w:val="28"/>
          <w:szCs w:val="28"/>
        </w:rPr>
        <w:t xml:space="preserve">11. </w:t>
      </w:r>
      <w:bookmarkEnd w:id="82"/>
      <w:bookmarkEnd w:id="83"/>
      <w:bookmarkEnd w:id="84"/>
      <w:bookmarkEnd w:id="85"/>
      <w:r>
        <w:rPr>
          <w:rFonts w:hint="eastAsia" w:asciiTheme="minorEastAsia" w:hAnsiTheme="minorEastAsia" w:eastAsiaTheme="minorEastAsia" w:cstheme="minorEastAsia"/>
          <w:b/>
          <w:sz w:val="28"/>
          <w:szCs w:val="28"/>
        </w:rPr>
        <w:t>资格证明文件</w:t>
      </w:r>
      <w:bookmarkEnd w:id="86"/>
    </w:p>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填写须知</w:t>
      </w:r>
    </w:p>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（1）所附格式中要求填写的全部内容都必须如实填写。</w:t>
      </w:r>
    </w:p>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（2）本资格声明的签字人应保证全部声明和填写的内容是真实的和正确的。</w:t>
      </w:r>
    </w:p>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（3）评标委员会将应用投标供应商提交的资料，根据自己的判断和考虑决定投标供应商履行合同的合格性及能力。</w:t>
      </w:r>
    </w:p>
    <w:p>
      <w:pPr>
        <w:rPr>
          <w:rFonts w:asciiTheme="minorEastAsia" w:hAnsiTheme="minorEastAsia" w:eastAsiaTheme="minorEastAsia" w:cstheme="minorEastAsia"/>
          <w:b/>
          <w:sz w:val="24"/>
        </w:rPr>
      </w:pPr>
    </w:p>
    <w:p>
      <w:pP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格式12-1.具有独立承担民事责任的能力的资格证明文件</w:t>
      </w:r>
    </w:p>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说明：1、如投标人是企业的（包括合伙企业）应提供有效的“企业法人营业执照”或“营业执照”；</w:t>
      </w:r>
    </w:p>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2、如投标人是事业单位的应提供“事业单位法人证书”；</w:t>
      </w:r>
    </w:p>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3、如投标人是非企业专业服务机构的应提供执业许可证等证明文件；</w:t>
      </w:r>
    </w:p>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4、如投标人是个体工商户的应提供有效的“个体工商户营业执照”、组织机构代码</w:t>
      </w:r>
    </w:p>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证证明文件（实行“统一社会信用代码”的不需单独提供组织机构代码证）；</w:t>
      </w:r>
    </w:p>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5、如投标人是自然人的，应提供有效的自然人的身份证明(中国公民)；</w:t>
      </w:r>
    </w:p>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6、必须在有效期内；</w:t>
      </w:r>
    </w:p>
    <w:p>
      <w:pPr>
        <w:rPr>
          <w:rFonts w:asciiTheme="minorEastAsia" w:hAnsiTheme="minorEastAsia" w:eastAsiaTheme="minorEastAsia" w:cstheme="minorEastAsia"/>
          <w:b/>
          <w:sz w:val="24"/>
        </w:rPr>
      </w:pPr>
    </w:p>
    <w:p>
      <w:pP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格式12-2.具有良好的商业信誉和健全的财务会计制度的证明文件</w:t>
      </w:r>
    </w:p>
    <w:p>
      <w:pPr>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提供开标前截止前六个月内任意一个月财务报表复印件加盖公章或上一年度审计报告复印件加盖公章或加盖公章的资格承诺函</w:t>
      </w:r>
    </w:p>
    <w:p>
      <w:pPr>
        <w:rPr>
          <w:rFonts w:asciiTheme="minorEastAsia" w:hAnsiTheme="minorEastAsia" w:eastAsiaTheme="minorEastAsia" w:cstheme="minorEastAsia"/>
          <w:b/>
          <w:sz w:val="24"/>
        </w:rPr>
      </w:pPr>
    </w:p>
    <w:p>
      <w:pP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格式12-3.有依法缴纳税收的良好记录的证明文件</w:t>
      </w:r>
    </w:p>
    <w:p>
      <w:pPr>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提供开标前截止前六个月内任意一个月依法缴纳税收的证明文件复印件加盖公章或加盖公章的资格承诺函</w:t>
      </w:r>
    </w:p>
    <w:p>
      <w:pPr>
        <w:rPr>
          <w:rFonts w:asciiTheme="minorEastAsia" w:hAnsiTheme="minorEastAsia" w:eastAsiaTheme="minorEastAsia" w:cstheme="minorEastAsia"/>
          <w:b/>
          <w:sz w:val="24"/>
        </w:rPr>
      </w:pPr>
    </w:p>
    <w:p>
      <w:pP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格式12-4.有依法缴纳社会保障资金的良好记录的证明文件</w:t>
      </w:r>
    </w:p>
    <w:p>
      <w:pPr>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提供开标前截止前六个月内任意一个月依法缴纳社会保障资金的证明文件复印件加盖公章或加盖公章的资格承诺函</w:t>
      </w:r>
    </w:p>
    <w:p>
      <w:pPr>
        <w:rPr>
          <w:rFonts w:asciiTheme="minorEastAsia" w:hAnsiTheme="minorEastAsia" w:eastAsiaTheme="minorEastAsia" w:cstheme="minorEastAsia"/>
          <w:b/>
          <w:sz w:val="24"/>
        </w:rPr>
      </w:pPr>
    </w:p>
    <w:p>
      <w:pP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格式12-5.投标人关于具有履行合同所必需的设备和专业技术能力</w:t>
      </w:r>
    </w:p>
    <w:p>
      <w:pPr>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提供书面承诺函原件（格式自拟）</w:t>
      </w:r>
    </w:p>
    <w:p>
      <w:pPr>
        <w:rPr>
          <w:rFonts w:asciiTheme="minorEastAsia" w:hAnsiTheme="minorEastAsia" w:eastAsiaTheme="minorEastAsia" w:cstheme="minorEastAsia"/>
          <w:b/>
          <w:sz w:val="24"/>
        </w:rPr>
      </w:pPr>
    </w:p>
    <w:p>
      <w:pP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格式12-6.投标人关于无重大违法记录的声明函（格式）</w:t>
      </w:r>
    </w:p>
    <w:p>
      <w:pPr>
        <w:widowControl/>
        <w:spacing w:line="280" w:lineRule="atLeast"/>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致（采购代理机构）：</w:t>
      </w:r>
    </w:p>
    <w:p>
      <w:pPr>
        <w:widowControl/>
        <w:spacing w:line="280" w:lineRule="atLeast"/>
        <w:ind w:firstLine="482"/>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我单位近三年内在经营活动中没有重大违法记录，特此声明。</w:t>
      </w:r>
    </w:p>
    <w:p>
      <w:pPr>
        <w:widowControl/>
        <w:spacing w:line="280" w:lineRule="atLeast"/>
        <w:ind w:firstLine="482"/>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若招标采购单位在本项目采购过程中发现我单位近三年内在经营活动中有重大违法记录，我单位将无条件退出本项目的投标，并承担因此引起的一切后果。</w:t>
      </w:r>
    </w:p>
    <w:p>
      <w:pPr>
        <w:widowControl/>
        <w:spacing w:line="280" w:lineRule="atLeast"/>
        <w:ind w:firstLine="482"/>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投标申请人名称（公章：）</w:t>
      </w:r>
    </w:p>
    <w:p>
      <w:pPr>
        <w:widowControl/>
        <w:spacing w:line="280" w:lineRule="atLeast"/>
        <w:ind w:firstLine="482"/>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法定代表或其授权人：（签字）</w:t>
      </w:r>
    </w:p>
    <w:p>
      <w:pPr>
        <w:widowControl/>
        <w:spacing w:line="280" w:lineRule="atLeast"/>
        <w:ind w:firstLine="482"/>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日期</w:t>
      </w:r>
    </w:p>
    <w:p>
      <w:pPr>
        <w:rPr>
          <w:rFonts w:asciiTheme="minorEastAsia" w:hAnsiTheme="minorEastAsia" w:eastAsiaTheme="minorEastAsia" w:cstheme="minorEastAsia"/>
          <w:b/>
          <w:sz w:val="24"/>
        </w:rPr>
      </w:pPr>
    </w:p>
    <w:p>
      <w:pP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格式12-7.法定代表人授权书（见格式）（若法定代表人参与投标需提供法定代表人资格证明）</w:t>
      </w:r>
    </w:p>
    <w:p>
      <w:pPr>
        <w:rPr>
          <w:rFonts w:asciiTheme="minorEastAsia" w:hAnsiTheme="minorEastAsia" w:eastAsiaTheme="minorEastAsia" w:cstheme="minorEastAsia"/>
          <w:b/>
          <w:sz w:val="24"/>
        </w:rPr>
      </w:pPr>
    </w:p>
    <w:p>
      <w:pP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格式12-8.投标人的资格声明（见格式）</w:t>
      </w:r>
    </w:p>
    <w:p>
      <w:pPr>
        <w:rPr>
          <w:rFonts w:asciiTheme="minorEastAsia" w:hAnsiTheme="minorEastAsia" w:eastAsiaTheme="minorEastAsia" w:cstheme="minorEastAsia"/>
          <w:b/>
          <w:sz w:val="24"/>
        </w:rPr>
      </w:pPr>
    </w:p>
    <w:p>
      <w:pP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格式12-9.投标人信用证明（见格式）</w:t>
      </w:r>
    </w:p>
    <w:p>
      <w:pPr>
        <w:rPr>
          <w:rFonts w:asciiTheme="minorEastAsia" w:hAnsiTheme="minorEastAsia" w:eastAsiaTheme="minorEastAsia" w:cstheme="minorEastAsia"/>
          <w:b/>
          <w:sz w:val="24"/>
        </w:rPr>
      </w:pPr>
    </w:p>
    <w:p>
      <w:pPr>
        <w:snapToGrid w:val="0"/>
        <w:spacing w:line="360" w:lineRule="auto"/>
        <w:rPr>
          <w:rFonts w:asciiTheme="majorEastAsia" w:hAnsiTheme="majorEastAsia" w:eastAsiaTheme="majorEastAsia" w:cstheme="minorEastAsia"/>
          <w:b/>
          <w:bCs/>
          <w:caps/>
          <w:kern w:val="0"/>
          <w:sz w:val="24"/>
        </w:rPr>
      </w:pPr>
      <w:r>
        <w:rPr>
          <w:rFonts w:hint="eastAsia" w:asciiTheme="minorEastAsia" w:hAnsiTheme="minorEastAsia" w:eastAsiaTheme="minorEastAsia" w:cstheme="minorEastAsia"/>
          <w:b/>
          <w:sz w:val="24"/>
        </w:rPr>
        <w:t>格式12-10.</w:t>
      </w:r>
      <w:r>
        <w:rPr>
          <w:rFonts w:hint="eastAsia" w:asciiTheme="majorEastAsia" w:hAnsiTheme="majorEastAsia" w:eastAsiaTheme="majorEastAsia" w:cstheme="minorEastAsia"/>
          <w:b/>
          <w:bCs/>
          <w:sz w:val="24"/>
        </w:rPr>
        <w:t>本项目的特定资格要求：</w:t>
      </w:r>
      <w:r>
        <w:rPr>
          <w:rFonts w:hint="eastAsia" w:cs="宋体" w:asciiTheme="majorEastAsia" w:hAnsiTheme="majorEastAsia" w:eastAsiaTheme="majorEastAsia"/>
          <w:b/>
          <w:bCs/>
          <w:sz w:val="24"/>
        </w:rPr>
        <w:t>（1）房屋建筑工程施工总承包三级或建筑装饰装修工程专业承包二级及以上资质证书和安全生产许可证（复印件加盖公章）；（2）真石漆原材料需提供国家级检测机构出具的质量检测报告(加盖厂家公章)、中国环境标志产品认证证书（复印件加盖公章）。（3）投标人公司注册地为东乡区以外的，需在东乡区设立分公司，并在东乡区纳税。</w:t>
      </w:r>
    </w:p>
    <w:p>
      <w:pP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格式12-1</w:t>
      </w:r>
      <w:r>
        <w:rPr>
          <w:rFonts w:asciiTheme="minorEastAsia" w:hAnsiTheme="minorEastAsia" w:eastAsiaTheme="minorEastAsia" w:cstheme="minorEastAsia"/>
          <w:b/>
          <w:sz w:val="24"/>
        </w:rPr>
        <w:t>1</w:t>
      </w:r>
      <w:r>
        <w:rPr>
          <w:rFonts w:hint="eastAsia" w:asciiTheme="minorEastAsia" w:hAnsiTheme="minorEastAsia" w:eastAsiaTheme="minorEastAsia" w:cstheme="minorEastAsia"/>
          <w:b/>
          <w:sz w:val="24"/>
        </w:rPr>
        <w:t>.招标文件要求的其它资格证明文件</w:t>
      </w:r>
    </w:p>
    <w:p>
      <w:pPr>
        <w:spacing w:line="360" w:lineRule="auto"/>
        <w:rPr>
          <w:rFonts w:asciiTheme="minorEastAsia" w:hAnsiTheme="minorEastAsia" w:eastAsiaTheme="minorEastAsia" w:cstheme="minorEastAsia"/>
          <w:b/>
          <w:bCs/>
          <w:sz w:val="24"/>
        </w:rPr>
      </w:pPr>
    </w:p>
    <w:p>
      <w:pPr>
        <w:spacing w:line="360" w:lineRule="auto"/>
        <w:rPr>
          <w:rFonts w:asciiTheme="minorEastAsia" w:hAnsiTheme="minorEastAsia" w:eastAsiaTheme="minorEastAsia" w:cstheme="minorEastAsia"/>
          <w:b/>
          <w:bCs/>
          <w:sz w:val="24"/>
        </w:rPr>
      </w:pPr>
    </w:p>
    <w:p>
      <w:pPr>
        <w:spacing w:line="360" w:lineRule="auto"/>
        <w:rPr>
          <w:rFonts w:asciiTheme="majorEastAsia" w:hAnsiTheme="majorEastAsia" w:eastAsiaTheme="majorEastAsia" w:cstheme="minorEastAsia"/>
          <w:b/>
          <w:bCs/>
          <w:color w:val="FF0000"/>
          <w:sz w:val="24"/>
        </w:rPr>
      </w:pPr>
      <w:r>
        <w:rPr>
          <w:rFonts w:hint="eastAsia" w:asciiTheme="majorEastAsia" w:hAnsiTheme="majorEastAsia" w:eastAsiaTheme="majorEastAsia" w:cstheme="minorEastAsia"/>
          <w:b/>
          <w:bCs/>
          <w:color w:val="FF0000"/>
          <w:sz w:val="24"/>
        </w:rPr>
        <w:t>特别提醒：</w:t>
      </w:r>
    </w:p>
    <w:p>
      <w:pPr>
        <w:spacing w:line="360" w:lineRule="auto"/>
        <w:ind w:firstLine="482" w:firstLineChars="200"/>
        <w:rPr>
          <w:rFonts w:asciiTheme="majorEastAsia" w:hAnsiTheme="majorEastAsia" w:eastAsiaTheme="majorEastAsia" w:cstheme="minorEastAsia"/>
          <w:b/>
          <w:bCs/>
          <w:color w:val="FF0000"/>
          <w:sz w:val="24"/>
        </w:rPr>
      </w:pPr>
      <w:r>
        <w:rPr>
          <w:rFonts w:hint="eastAsia" w:asciiTheme="majorEastAsia" w:hAnsiTheme="majorEastAsia" w:eastAsiaTheme="majorEastAsia" w:cstheme="minorEastAsia"/>
          <w:b/>
          <w:bCs/>
          <w:color w:val="FF0000"/>
          <w:sz w:val="24"/>
        </w:rPr>
        <w:t>1</w:t>
      </w:r>
      <w:r>
        <w:rPr>
          <w:rFonts w:asciiTheme="majorEastAsia" w:hAnsiTheme="majorEastAsia" w:eastAsiaTheme="majorEastAsia" w:cstheme="minorEastAsia"/>
          <w:b/>
          <w:bCs/>
          <w:color w:val="FF0000"/>
          <w:sz w:val="24"/>
        </w:rPr>
        <w:t>.</w:t>
      </w:r>
      <w:r>
        <w:rPr>
          <w:rFonts w:hint="eastAsia" w:asciiTheme="majorEastAsia" w:hAnsiTheme="majorEastAsia" w:eastAsiaTheme="majorEastAsia" w:cstheme="minorEastAsia"/>
          <w:b/>
          <w:bCs/>
          <w:color w:val="FF0000"/>
          <w:sz w:val="24"/>
        </w:rPr>
        <w:t>投标人必须按以上要求提供资料文件作为资格审查（需单独提供一份资格审查文件，并在开标截止时间前递交，以便采购人进行资格审查），未提供或提供不全的，将视为无效投标。</w:t>
      </w:r>
    </w:p>
    <w:p>
      <w:pPr>
        <w:spacing w:line="360" w:lineRule="auto"/>
        <w:ind w:firstLine="482" w:firstLineChars="200"/>
        <w:rPr>
          <w:rFonts w:asciiTheme="majorEastAsia" w:hAnsiTheme="majorEastAsia" w:eastAsiaTheme="majorEastAsia" w:cstheme="minorEastAsia"/>
          <w:b/>
          <w:bCs/>
          <w:color w:val="FF0000"/>
          <w:sz w:val="24"/>
        </w:rPr>
      </w:pPr>
      <w:r>
        <w:rPr>
          <w:rFonts w:hint="eastAsia" w:cs="宋体" w:asciiTheme="majorEastAsia" w:hAnsiTheme="majorEastAsia" w:eastAsiaTheme="majorEastAsia"/>
          <w:b/>
          <w:color w:val="FF0000"/>
          <w:kern w:val="0"/>
          <w:sz w:val="24"/>
        </w:rPr>
        <w:t>2</w:t>
      </w:r>
      <w:r>
        <w:rPr>
          <w:rFonts w:cs="宋体" w:asciiTheme="majorEastAsia" w:hAnsiTheme="majorEastAsia" w:eastAsiaTheme="majorEastAsia"/>
          <w:b/>
          <w:color w:val="FF0000"/>
          <w:kern w:val="0"/>
          <w:sz w:val="24"/>
        </w:rPr>
        <w:t>.</w:t>
      </w:r>
      <w:r>
        <w:rPr>
          <w:rFonts w:hint="eastAsia" w:cs="宋体" w:asciiTheme="majorEastAsia" w:hAnsiTheme="majorEastAsia" w:eastAsiaTheme="majorEastAsia"/>
          <w:b/>
          <w:color w:val="FF0000"/>
          <w:kern w:val="0"/>
          <w:sz w:val="24"/>
        </w:rPr>
        <w:t>投标人（响应）文件中若不提供财务状况报告、依法缴纳税收和社会保障资金、 没有重大违法记录等证明材料的情况下，需提供相关资格承诺函。资格承诺函格式详见文件 第五章  附件</w:t>
      </w:r>
    </w:p>
    <w:p>
      <w:pPr>
        <w:spacing w:line="360" w:lineRule="auto"/>
        <w:ind w:firstLine="482" w:firstLineChars="200"/>
        <w:rPr>
          <w:rFonts w:ascii="宋体" w:hAnsi="宋体" w:cs="宋体"/>
        </w:rPr>
      </w:pPr>
      <w:r>
        <w:rPr>
          <w:rFonts w:hint="eastAsia" w:asciiTheme="minorEastAsia" w:hAnsiTheme="minorEastAsia" w:eastAsiaTheme="minorEastAsia" w:cstheme="minorEastAsia"/>
          <w:b/>
          <w:kern w:val="0"/>
          <w:sz w:val="24"/>
        </w:rPr>
        <w:br w:type="page"/>
      </w:r>
    </w:p>
    <w:p>
      <w:pPr>
        <w:jc w:val="center"/>
        <w:outlineLvl w:val="1"/>
        <w:rPr>
          <w:rFonts w:asciiTheme="minorEastAsia" w:hAnsiTheme="minorEastAsia" w:eastAsiaTheme="minorEastAsia" w:cstheme="minorEastAsia"/>
          <w:b/>
          <w:sz w:val="28"/>
          <w:szCs w:val="28"/>
        </w:rPr>
      </w:pPr>
      <w:bookmarkStart w:id="87" w:name="_Toc136963413"/>
      <w:bookmarkStart w:id="88" w:name="_Toc24245"/>
      <w:r>
        <w:rPr>
          <w:rFonts w:hint="eastAsia" w:asciiTheme="minorEastAsia" w:hAnsiTheme="minorEastAsia" w:eastAsiaTheme="minorEastAsia" w:cstheme="minorEastAsia"/>
          <w:b/>
          <w:sz w:val="28"/>
          <w:szCs w:val="28"/>
        </w:rPr>
        <w:t>12、资格承诺函</w:t>
      </w:r>
      <w:bookmarkEnd w:id="87"/>
    </w:p>
    <w:p>
      <w:pPr>
        <w:jc w:val="center"/>
        <w:rPr>
          <w:rFonts w:ascii="宋体" w:hAnsi="宋体" w:cs="宋体"/>
          <w:b/>
          <w:bCs/>
          <w:sz w:val="24"/>
        </w:rPr>
      </w:pPr>
    </w:p>
    <w:p>
      <w:pPr>
        <w:autoSpaceDE w:val="0"/>
        <w:autoSpaceDN w:val="0"/>
        <w:spacing w:line="520" w:lineRule="exact"/>
        <w:rPr>
          <w:rFonts w:ascii="宋体" w:hAnsi="宋体" w:cs="宋体"/>
          <w:sz w:val="24"/>
        </w:rPr>
      </w:pPr>
      <w:r>
        <w:rPr>
          <w:rFonts w:hint="eastAsia" w:ascii="宋体" w:hAnsi="宋体" w:cs="宋体"/>
          <w:sz w:val="24"/>
        </w:rPr>
        <w:t>致：（采购人、采购代理机构）</w:t>
      </w:r>
    </w:p>
    <w:p>
      <w:pPr>
        <w:autoSpaceDE w:val="0"/>
        <w:autoSpaceDN w:val="0"/>
        <w:spacing w:line="520" w:lineRule="exact"/>
        <w:ind w:firstLine="480" w:firstLineChars="200"/>
        <w:rPr>
          <w:rFonts w:ascii="宋体" w:hAnsi="宋体" w:cs="宋体"/>
          <w:sz w:val="24"/>
        </w:rPr>
      </w:pPr>
      <w:r>
        <w:rPr>
          <w:rFonts w:hint="eastAsia" w:ascii="宋体" w:hAnsi="宋体" w:cs="宋体"/>
          <w:sz w:val="24"/>
        </w:rPr>
        <w:t>我单位参与</w:t>
      </w:r>
      <w:r>
        <w:rPr>
          <w:rFonts w:hint="eastAsia" w:ascii="宋体" w:hAnsi="宋体" w:cs="宋体"/>
          <w:sz w:val="24"/>
          <w:u w:val="single"/>
        </w:rPr>
        <w:t>（项目名称）（项目编号：      ）</w:t>
      </w:r>
      <w:r>
        <w:rPr>
          <w:rFonts w:hint="eastAsia" w:ascii="宋体" w:hAnsi="宋体" w:cs="宋体"/>
          <w:sz w:val="24"/>
        </w:rPr>
        <w:t>项目的政府采购活动，现承诺如下：</w:t>
      </w:r>
    </w:p>
    <w:p>
      <w:pPr>
        <w:autoSpaceDE w:val="0"/>
        <w:autoSpaceDN w:val="0"/>
        <w:spacing w:line="520" w:lineRule="exact"/>
        <w:ind w:firstLine="480" w:firstLineChars="200"/>
        <w:rPr>
          <w:rFonts w:ascii="宋体" w:hAnsi="宋体" w:cs="宋体"/>
          <w:sz w:val="24"/>
        </w:rPr>
      </w:pPr>
      <w:r>
        <w:rPr>
          <w:rFonts w:hint="eastAsia" w:ascii="宋体" w:hAnsi="宋体" w:cs="宋体"/>
          <w:sz w:val="24"/>
        </w:rPr>
        <w:t>我单位具有符合《中华人民共和国政府采购法》《中华人民共和国政府采购法实施条例》及采购文件资格要求规定的良好的商业信誉和健全的财务会计制度，依法缴纳税收和社会保障资金，参加政府采购活动前三年内在经营活动中没有重大违法记录。</w:t>
      </w:r>
    </w:p>
    <w:p>
      <w:pPr>
        <w:autoSpaceDE w:val="0"/>
        <w:autoSpaceDN w:val="0"/>
        <w:spacing w:line="520" w:lineRule="exact"/>
        <w:ind w:firstLine="480" w:firstLineChars="200"/>
        <w:rPr>
          <w:rFonts w:ascii="宋体" w:hAnsi="宋体" w:cs="宋体"/>
          <w:sz w:val="24"/>
        </w:rPr>
      </w:pPr>
      <w:r>
        <w:rPr>
          <w:rFonts w:hint="eastAsia" w:ascii="宋体" w:hAnsi="宋体" w:cs="宋体"/>
          <w:sz w:val="24"/>
        </w:rPr>
        <w:t>若我单位以上承诺不实，自愿承担提供虚假材料谋取中标、成交的法律责任。</w:t>
      </w:r>
    </w:p>
    <w:p>
      <w:pPr>
        <w:rPr>
          <w:rFonts w:ascii="宋体" w:hAnsi="宋体" w:cs="宋体"/>
          <w:sz w:val="24"/>
        </w:rPr>
      </w:pPr>
    </w:p>
    <w:p>
      <w:pPr>
        <w:ind w:firstLine="1440" w:firstLineChars="600"/>
        <w:rPr>
          <w:rFonts w:ascii="宋体" w:hAnsi="宋体" w:cs="宋体"/>
          <w:sz w:val="24"/>
        </w:rPr>
      </w:pPr>
    </w:p>
    <w:p>
      <w:pPr>
        <w:ind w:firstLine="1440" w:firstLineChars="600"/>
        <w:rPr>
          <w:rFonts w:ascii="宋体" w:hAnsi="宋体" w:cs="宋体"/>
          <w:sz w:val="24"/>
        </w:rPr>
      </w:pPr>
    </w:p>
    <w:p>
      <w:pPr>
        <w:autoSpaceDE w:val="0"/>
        <w:autoSpaceDN w:val="0"/>
        <w:spacing w:line="520" w:lineRule="exact"/>
        <w:ind w:firstLine="1440" w:firstLineChars="600"/>
        <w:rPr>
          <w:rFonts w:ascii="宋体" w:hAnsi="宋体" w:cs="宋体"/>
          <w:sz w:val="24"/>
        </w:rPr>
      </w:pPr>
      <w:r>
        <w:rPr>
          <w:rFonts w:hint="eastAsia" w:ascii="宋体" w:hAnsi="宋体" w:cs="宋体"/>
          <w:sz w:val="24"/>
        </w:rPr>
        <w:t>承诺供应商（全称并加盖公章）：___________</w:t>
      </w:r>
    </w:p>
    <w:p>
      <w:pPr>
        <w:autoSpaceDE w:val="0"/>
        <w:autoSpaceDN w:val="0"/>
        <w:spacing w:line="520" w:lineRule="exact"/>
        <w:ind w:firstLine="1440" w:firstLineChars="600"/>
        <w:rPr>
          <w:rFonts w:ascii="宋体" w:hAnsi="宋体" w:cs="宋体"/>
          <w:sz w:val="24"/>
        </w:rPr>
      </w:pPr>
      <w:r>
        <w:rPr>
          <w:rFonts w:hint="eastAsia" w:ascii="宋体" w:hAnsi="宋体" w:cs="宋体"/>
          <w:sz w:val="24"/>
        </w:rPr>
        <w:t>单位责任人或授权代表人（签字）：_________</w:t>
      </w:r>
    </w:p>
    <w:p>
      <w:pPr>
        <w:autoSpaceDE w:val="0"/>
        <w:autoSpaceDN w:val="0"/>
        <w:spacing w:line="520" w:lineRule="exact"/>
        <w:ind w:firstLine="1440" w:firstLineChars="600"/>
        <w:rPr>
          <w:rFonts w:ascii="宋体" w:hAnsi="宋体" w:cs="宋体"/>
          <w:sz w:val="24"/>
        </w:rPr>
      </w:pPr>
      <w:r>
        <w:rPr>
          <w:rFonts w:hint="eastAsia" w:ascii="宋体" w:hAnsi="宋体" w:cs="宋体"/>
          <w:sz w:val="24"/>
        </w:rPr>
        <w:t xml:space="preserve">日期：___________________________________ </w:t>
      </w:r>
    </w:p>
    <w:p>
      <w:pPr>
        <w:autoSpaceDE w:val="0"/>
        <w:autoSpaceDN w:val="0"/>
        <w:spacing w:line="520" w:lineRule="exact"/>
        <w:ind w:firstLine="480" w:firstLineChars="200"/>
        <w:rPr>
          <w:rFonts w:ascii="宋体" w:hAnsi="宋体" w:cs="宋体"/>
          <w:sz w:val="24"/>
        </w:rPr>
      </w:pPr>
    </w:p>
    <w:p>
      <w:pPr>
        <w:autoSpaceDE w:val="0"/>
        <w:autoSpaceDN w:val="0"/>
        <w:spacing w:line="520" w:lineRule="exact"/>
        <w:ind w:firstLine="480" w:firstLineChars="200"/>
        <w:rPr>
          <w:rFonts w:ascii="宋体" w:hAnsi="宋体" w:cs="宋体"/>
          <w:sz w:val="24"/>
        </w:rPr>
      </w:pPr>
    </w:p>
    <w:p>
      <w:pPr>
        <w:autoSpaceDE w:val="0"/>
        <w:autoSpaceDN w:val="0"/>
        <w:spacing w:line="520" w:lineRule="exact"/>
        <w:ind w:firstLine="480" w:firstLineChars="200"/>
        <w:rPr>
          <w:rFonts w:ascii="宋体" w:hAnsi="宋体" w:cs="宋体"/>
          <w:sz w:val="24"/>
        </w:rPr>
      </w:pPr>
    </w:p>
    <w:p>
      <w:pPr>
        <w:autoSpaceDE w:val="0"/>
        <w:autoSpaceDN w:val="0"/>
        <w:spacing w:line="520" w:lineRule="exact"/>
        <w:ind w:firstLine="480" w:firstLineChars="200"/>
        <w:rPr>
          <w:rFonts w:ascii="宋体" w:hAnsi="宋体" w:cs="宋体"/>
          <w:sz w:val="24"/>
        </w:rPr>
      </w:pPr>
      <w:r>
        <w:rPr>
          <w:rFonts w:hint="eastAsia" w:ascii="宋体" w:hAnsi="宋体" w:cs="宋体"/>
          <w:sz w:val="24"/>
        </w:rPr>
        <w:t>说明：供应商可自行选择是否提供本承诺函，若不提供本承诺函，应按《中华人民共和国政府采购法》《中华人民共和国政府采购法实施条例》及采购文件资格要求提供相应的证明材料。</w:t>
      </w:r>
    </w:p>
    <w:p>
      <w:pPr>
        <w:jc w:val="center"/>
        <w:outlineLvl w:val="1"/>
        <w:rPr>
          <w:rFonts w:asciiTheme="minorEastAsia" w:hAnsiTheme="minorEastAsia" w:eastAsiaTheme="minorEastAsia" w:cstheme="minorEastAsia"/>
          <w:b/>
          <w:sz w:val="28"/>
          <w:szCs w:val="28"/>
        </w:rPr>
      </w:pPr>
    </w:p>
    <w:p>
      <w:pPr>
        <w:jc w:val="center"/>
        <w:outlineLvl w:val="1"/>
        <w:rPr>
          <w:rFonts w:asciiTheme="minorEastAsia" w:hAnsiTheme="minorEastAsia" w:eastAsiaTheme="minorEastAsia" w:cstheme="minorEastAsia"/>
          <w:b/>
          <w:sz w:val="28"/>
          <w:szCs w:val="28"/>
        </w:rPr>
      </w:pPr>
    </w:p>
    <w:p>
      <w:pPr>
        <w:jc w:val="center"/>
        <w:outlineLvl w:val="1"/>
        <w:rPr>
          <w:rFonts w:asciiTheme="minorEastAsia" w:hAnsiTheme="minorEastAsia" w:eastAsiaTheme="minorEastAsia" w:cstheme="minorEastAsia"/>
          <w:b/>
          <w:sz w:val="28"/>
          <w:szCs w:val="28"/>
        </w:rPr>
      </w:pPr>
    </w:p>
    <w:p>
      <w:pPr>
        <w:jc w:val="center"/>
        <w:outlineLvl w:val="1"/>
        <w:rPr>
          <w:rFonts w:asciiTheme="minorEastAsia" w:hAnsiTheme="minorEastAsia" w:eastAsiaTheme="minorEastAsia" w:cstheme="minorEastAsia"/>
          <w:b/>
          <w:sz w:val="28"/>
          <w:szCs w:val="28"/>
        </w:rPr>
      </w:pPr>
    </w:p>
    <w:p>
      <w:pPr>
        <w:jc w:val="center"/>
        <w:outlineLvl w:val="1"/>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 xml:space="preserve">  </w:t>
      </w:r>
    </w:p>
    <w:p>
      <w:pPr>
        <w:jc w:val="center"/>
        <w:outlineLvl w:val="1"/>
        <w:rPr>
          <w:rFonts w:asciiTheme="minorEastAsia" w:hAnsiTheme="minorEastAsia" w:eastAsiaTheme="minorEastAsia" w:cstheme="minorEastAsia"/>
          <w:b/>
          <w:sz w:val="28"/>
          <w:szCs w:val="28"/>
        </w:rPr>
      </w:pPr>
    </w:p>
    <w:p>
      <w:pPr>
        <w:jc w:val="center"/>
        <w:outlineLvl w:val="1"/>
        <w:rPr>
          <w:rFonts w:asciiTheme="minorEastAsia" w:hAnsiTheme="minorEastAsia" w:eastAsiaTheme="minorEastAsia" w:cstheme="minorEastAsia"/>
          <w:b/>
          <w:sz w:val="28"/>
          <w:szCs w:val="28"/>
        </w:rPr>
      </w:pPr>
    </w:p>
    <w:p>
      <w:pPr>
        <w:jc w:val="center"/>
        <w:outlineLvl w:val="1"/>
        <w:rPr>
          <w:rFonts w:asciiTheme="minorEastAsia" w:hAnsiTheme="minorEastAsia" w:eastAsiaTheme="minorEastAsia" w:cstheme="minorEastAsia"/>
          <w:b/>
          <w:sz w:val="28"/>
          <w:szCs w:val="28"/>
        </w:rPr>
      </w:pPr>
    </w:p>
    <w:p>
      <w:pPr>
        <w:jc w:val="center"/>
        <w:outlineLvl w:val="1"/>
        <w:rPr>
          <w:rFonts w:asciiTheme="minorEastAsia" w:hAnsiTheme="minorEastAsia" w:eastAsiaTheme="minorEastAsia" w:cstheme="minorEastAsia"/>
          <w:b/>
          <w:sz w:val="28"/>
          <w:szCs w:val="28"/>
        </w:rPr>
      </w:pPr>
    </w:p>
    <w:p>
      <w:pPr>
        <w:jc w:val="center"/>
        <w:outlineLvl w:val="1"/>
        <w:rPr>
          <w:rFonts w:asciiTheme="minorEastAsia" w:hAnsiTheme="minorEastAsia" w:eastAsiaTheme="minorEastAsia" w:cstheme="minorEastAsia"/>
          <w:b/>
          <w:sz w:val="28"/>
          <w:szCs w:val="28"/>
        </w:rPr>
      </w:pPr>
    </w:p>
    <w:p>
      <w:pPr>
        <w:jc w:val="center"/>
        <w:outlineLvl w:val="1"/>
        <w:rPr>
          <w:rFonts w:asciiTheme="minorEastAsia" w:hAnsiTheme="minorEastAsia" w:eastAsiaTheme="minorEastAsia" w:cstheme="minorEastAsia"/>
          <w:b/>
          <w:sz w:val="28"/>
          <w:szCs w:val="28"/>
        </w:rPr>
      </w:pPr>
    </w:p>
    <w:p>
      <w:pPr>
        <w:jc w:val="center"/>
        <w:outlineLvl w:val="1"/>
        <w:rPr>
          <w:rFonts w:asciiTheme="minorEastAsia" w:hAnsiTheme="minorEastAsia" w:eastAsiaTheme="minorEastAsia" w:cstheme="minorEastAsia"/>
          <w:b/>
          <w:sz w:val="28"/>
          <w:szCs w:val="28"/>
        </w:rPr>
      </w:pPr>
    </w:p>
    <w:p>
      <w:pPr>
        <w:jc w:val="center"/>
        <w:outlineLvl w:val="1"/>
        <w:rPr>
          <w:rFonts w:ascii="宋体" w:hAnsi="宋体" w:cs="宋体"/>
          <w:b/>
          <w:sz w:val="28"/>
        </w:rPr>
      </w:pPr>
      <w:bookmarkStart w:id="89" w:name="_Toc136963414"/>
      <w:r>
        <w:rPr>
          <w:rFonts w:hint="eastAsia" w:asciiTheme="minorEastAsia" w:hAnsiTheme="minorEastAsia" w:eastAsiaTheme="minorEastAsia" w:cstheme="minorEastAsia"/>
          <w:b/>
          <w:sz w:val="28"/>
          <w:szCs w:val="28"/>
        </w:rPr>
        <w:t>13.</w:t>
      </w:r>
      <w:r>
        <w:rPr>
          <w:rFonts w:hint="eastAsia" w:ascii="宋体" w:hAnsi="宋体" w:cs="宋体"/>
          <w:b/>
          <w:sz w:val="28"/>
        </w:rPr>
        <w:t>中小企业声明函</w:t>
      </w:r>
      <w:bookmarkEnd w:id="88"/>
      <w:bookmarkEnd w:id="89"/>
    </w:p>
    <w:p>
      <w:pPr>
        <w:pStyle w:val="77"/>
        <w:ind w:firstLine="480"/>
      </w:pPr>
    </w:p>
    <w:p>
      <w:pPr>
        <w:widowControl/>
        <w:spacing w:line="480" w:lineRule="auto"/>
        <w:ind w:firstLine="480" w:firstLineChars="200"/>
        <w:rPr>
          <w:rFonts w:ascii="宋体" w:hAnsi="宋体" w:cs="宋体"/>
          <w:kern w:val="0"/>
          <w:sz w:val="24"/>
          <w:lang w:bidi="ar"/>
        </w:rPr>
      </w:pPr>
      <w:r>
        <w:rPr>
          <w:rFonts w:hint="eastAsia" w:ascii="宋体" w:hAnsi="宋体" w:cs="宋体"/>
          <w:kern w:val="0"/>
          <w:sz w:val="24"/>
          <w:lang w:bidi="ar"/>
        </w:rPr>
        <w:t>本公司（联合体）郑重声明，根据《政府采购促进中小企业发展管理办法》（财库﹝2020﹞46 号）的规定，本公司（联合体）参加</w:t>
      </w:r>
      <w:r>
        <w:rPr>
          <w:rFonts w:hint="eastAsia" w:ascii="宋体" w:hAnsi="宋体" w:cs="宋体"/>
          <w:kern w:val="0"/>
          <w:sz w:val="24"/>
          <w:u w:val="single"/>
          <w:lang w:bidi="ar"/>
        </w:rPr>
        <w:t>（单位名称）</w:t>
      </w:r>
      <w:r>
        <w:rPr>
          <w:rFonts w:hint="eastAsia" w:ascii="宋体" w:hAnsi="宋体" w:cs="宋体"/>
          <w:kern w:val="0"/>
          <w:sz w:val="24"/>
          <w:lang w:bidi="ar"/>
        </w:rPr>
        <w:t>的</w:t>
      </w:r>
      <w:r>
        <w:rPr>
          <w:rFonts w:hint="eastAsia" w:ascii="宋体" w:hAnsi="宋体" w:cs="宋体"/>
          <w:kern w:val="0"/>
          <w:sz w:val="24"/>
          <w:u w:val="single"/>
          <w:lang w:bidi="ar"/>
        </w:rPr>
        <w:t>（项目名称）</w:t>
      </w:r>
      <w:r>
        <w:rPr>
          <w:rFonts w:hint="eastAsia" w:ascii="宋体" w:hAnsi="宋体" w:cs="宋体"/>
          <w:kern w:val="0"/>
          <w:sz w:val="24"/>
          <w:lang w:bidi="ar"/>
        </w:rPr>
        <w:t>采购活动，工程的施工单位全部为符合政策要求的中小企业（或者：服务全部由符合政策要求的中小企业承接）。相关企业（含联合体中的中小企业、签订分包意向协议的中小企业）的具体情况如下：</w:t>
      </w:r>
    </w:p>
    <w:p>
      <w:pPr>
        <w:widowControl/>
        <w:spacing w:line="480" w:lineRule="auto"/>
        <w:ind w:firstLine="480" w:firstLineChars="200"/>
        <w:rPr>
          <w:rFonts w:ascii="宋体" w:hAnsi="宋体" w:cs="宋体"/>
          <w:kern w:val="0"/>
          <w:sz w:val="24"/>
          <w:u w:val="single"/>
          <w:lang w:bidi="ar"/>
        </w:rPr>
      </w:pPr>
      <w:r>
        <w:rPr>
          <w:rFonts w:hint="eastAsia" w:ascii="宋体" w:hAnsi="宋体" w:cs="宋体"/>
          <w:kern w:val="0"/>
          <w:sz w:val="24"/>
          <w:lang w:bidi="ar"/>
        </w:rPr>
        <w:t xml:space="preserve">1. </w:t>
      </w:r>
      <w:r>
        <w:rPr>
          <w:rFonts w:hint="eastAsia" w:ascii="宋体" w:hAnsi="宋体" w:cs="宋体"/>
          <w:kern w:val="0"/>
          <w:sz w:val="24"/>
          <w:u w:val="single"/>
          <w:lang w:bidi="ar"/>
        </w:rPr>
        <w:t>（标的名称）</w:t>
      </w:r>
      <w:r>
        <w:rPr>
          <w:rFonts w:hint="eastAsia" w:ascii="宋体" w:hAnsi="宋体" w:cs="宋体"/>
          <w:kern w:val="0"/>
          <w:sz w:val="24"/>
          <w:lang w:bidi="ar"/>
        </w:rPr>
        <w:t xml:space="preserve"> ，属于</w:t>
      </w:r>
      <w:r>
        <w:rPr>
          <w:rFonts w:hint="eastAsia" w:ascii="宋体" w:hAnsi="宋体" w:cs="宋体"/>
          <w:kern w:val="0"/>
          <w:sz w:val="24"/>
          <w:u w:val="single"/>
          <w:lang w:bidi="ar"/>
        </w:rPr>
        <w:t>（采购文件中明确的所属行业）</w:t>
      </w:r>
      <w:r>
        <w:rPr>
          <w:rFonts w:hint="eastAsia" w:ascii="宋体" w:hAnsi="宋体" w:cs="宋体"/>
          <w:kern w:val="0"/>
          <w:sz w:val="24"/>
          <w:lang w:bidi="ar"/>
        </w:rPr>
        <w:t>；承建（承接）企业为</w:t>
      </w:r>
      <w:r>
        <w:rPr>
          <w:rFonts w:hint="eastAsia" w:ascii="宋体" w:hAnsi="宋体" w:cs="宋体"/>
          <w:kern w:val="0"/>
          <w:sz w:val="24"/>
          <w:u w:val="single"/>
          <w:lang w:bidi="ar"/>
        </w:rPr>
        <w:t>（企业名称）</w:t>
      </w:r>
      <w:r>
        <w:rPr>
          <w:rFonts w:hint="eastAsia" w:ascii="宋体" w:hAnsi="宋体" w:cs="宋体"/>
          <w:kern w:val="0"/>
          <w:sz w:val="24"/>
          <w:lang w:bidi="ar"/>
        </w:rPr>
        <w:t>，从业人员</w:t>
      </w:r>
      <w:r>
        <w:rPr>
          <w:rFonts w:hint="eastAsia" w:ascii="宋体" w:hAnsi="宋体" w:cs="宋体"/>
          <w:kern w:val="0"/>
          <w:sz w:val="24"/>
          <w:u w:val="single"/>
          <w:lang w:bidi="ar"/>
        </w:rPr>
        <w:t xml:space="preserve"> </w:t>
      </w:r>
      <w:r>
        <w:rPr>
          <w:rFonts w:ascii="宋体" w:hAnsi="宋体" w:cs="宋体"/>
          <w:kern w:val="0"/>
          <w:sz w:val="24"/>
          <w:u w:val="single"/>
          <w:lang w:bidi="ar"/>
        </w:rPr>
        <w:t xml:space="preserve">  </w:t>
      </w:r>
      <w:r>
        <w:rPr>
          <w:rFonts w:hint="eastAsia" w:ascii="宋体" w:hAnsi="宋体" w:cs="宋体"/>
          <w:kern w:val="0"/>
          <w:sz w:val="24"/>
          <w:lang w:bidi="ar"/>
        </w:rPr>
        <w:t>人，营业收入为</w:t>
      </w:r>
      <w:r>
        <w:rPr>
          <w:rFonts w:hint="eastAsia" w:ascii="宋体" w:hAnsi="宋体" w:cs="宋体"/>
          <w:kern w:val="0"/>
          <w:sz w:val="24"/>
          <w:u w:val="single"/>
          <w:lang w:bidi="ar"/>
        </w:rPr>
        <w:t xml:space="preserve"> </w:t>
      </w:r>
      <w:r>
        <w:rPr>
          <w:rFonts w:ascii="宋体" w:hAnsi="宋体" w:cs="宋体"/>
          <w:kern w:val="0"/>
          <w:sz w:val="24"/>
          <w:u w:val="single"/>
          <w:lang w:bidi="ar"/>
        </w:rPr>
        <w:t xml:space="preserve">  </w:t>
      </w:r>
      <w:r>
        <w:rPr>
          <w:rFonts w:hint="eastAsia" w:ascii="宋体" w:hAnsi="宋体" w:cs="宋体"/>
          <w:kern w:val="0"/>
          <w:sz w:val="24"/>
          <w:lang w:bidi="ar"/>
        </w:rPr>
        <w:t>万元，资产总额为</w:t>
      </w:r>
      <w:r>
        <w:rPr>
          <w:rFonts w:hint="eastAsia" w:ascii="宋体" w:hAnsi="宋体" w:cs="宋体"/>
          <w:kern w:val="0"/>
          <w:sz w:val="24"/>
          <w:u w:val="single"/>
          <w:lang w:bidi="ar"/>
        </w:rPr>
        <w:t xml:space="preserve"> </w:t>
      </w:r>
      <w:r>
        <w:rPr>
          <w:rFonts w:ascii="宋体" w:hAnsi="宋体" w:cs="宋体"/>
          <w:kern w:val="0"/>
          <w:sz w:val="24"/>
          <w:u w:val="single"/>
          <w:lang w:bidi="ar"/>
        </w:rPr>
        <w:t xml:space="preserve">  </w:t>
      </w:r>
      <w:r>
        <w:rPr>
          <w:rFonts w:hint="eastAsia" w:ascii="宋体" w:hAnsi="宋体" w:cs="宋体"/>
          <w:kern w:val="0"/>
          <w:sz w:val="24"/>
          <w:lang w:bidi="ar"/>
        </w:rPr>
        <w:t>万元，属于</w:t>
      </w:r>
      <w:r>
        <w:rPr>
          <w:rFonts w:hint="eastAsia" w:ascii="宋体" w:hAnsi="宋体" w:cs="宋体"/>
          <w:kern w:val="0"/>
          <w:sz w:val="24"/>
          <w:u w:val="single"/>
          <w:lang w:bidi="ar"/>
        </w:rPr>
        <w:t>（中型企业、小型企业、微型企业）</w:t>
      </w:r>
      <w:r>
        <w:rPr>
          <w:rFonts w:hint="eastAsia" w:ascii="宋体" w:hAnsi="宋体" w:cs="宋体"/>
          <w:kern w:val="0"/>
          <w:sz w:val="24"/>
          <w:lang w:bidi="ar"/>
        </w:rPr>
        <w:t>；</w:t>
      </w:r>
    </w:p>
    <w:p>
      <w:pPr>
        <w:widowControl/>
        <w:spacing w:line="480" w:lineRule="auto"/>
        <w:ind w:firstLine="480" w:firstLineChars="200"/>
        <w:rPr>
          <w:rFonts w:ascii="宋体" w:hAnsi="宋体" w:cs="宋体"/>
          <w:kern w:val="0"/>
          <w:sz w:val="24"/>
          <w:lang w:bidi="ar"/>
        </w:rPr>
      </w:pPr>
      <w:r>
        <w:rPr>
          <w:rFonts w:hint="eastAsia" w:ascii="宋体" w:hAnsi="宋体" w:cs="宋体"/>
          <w:kern w:val="0"/>
          <w:sz w:val="24"/>
          <w:lang w:bidi="ar"/>
        </w:rPr>
        <w:t xml:space="preserve">2. </w:t>
      </w:r>
      <w:r>
        <w:rPr>
          <w:rFonts w:hint="eastAsia" w:ascii="宋体" w:hAnsi="宋体" w:cs="宋体"/>
          <w:kern w:val="0"/>
          <w:sz w:val="24"/>
          <w:u w:val="single"/>
          <w:lang w:bidi="ar"/>
        </w:rPr>
        <w:t>（标的名称）</w:t>
      </w:r>
      <w:r>
        <w:rPr>
          <w:rFonts w:hint="eastAsia" w:ascii="宋体" w:hAnsi="宋体" w:cs="宋体"/>
          <w:kern w:val="0"/>
          <w:sz w:val="24"/>
          <w:lang w:bidi="ar"/>
        </w:rPr>
        <w:t xml:space="preserve"> ，属于</w:t>
      </w:r>
      <w:r>
        <w:rPr>
          <w:rFonts w:hint="eastAsia" w:ascii="宋体" w:hAnsi="宋体" w:cs="宋体"/>
          <w:kern w:val="0"/>
          <w:sz w:val="24"/>
          <w:u w:val="single"/>
          <w:lang w:bidi="ar"/>
        </w:rPr>
        <w:t>（采购文件中明确的所属行业）</w:t>
      </w:r>
      <w:r>
        <w:rPr>
          <w:rFonts w:hint="eastAsia" w:ascii="宋体" w:hAnsi="宋体" w:cs="宋体"/>
          <w:kern w:val="0"/>
          <w:sz w:val="24"/>
          <w:lang w:bidi="ar"/>
        </w:rPr>
        <w:t>；承建（承接）企业为</w:t>
      </w:r>
      <w:r>
        <w:rPr>
          <w:rFonts w:hint="eastAsia" w:ascii="宋体" w:hAnsi="宋体" w:cs="宋体"/>
          <w:kern w:val="0"/>
          <w:sz w:val="24"/>
          <w:u w:val="single"/>
          <w:lang w:bidi="ar"/>
        </w:rPr>
        <w:t>（企业名称）</w:t>
      </w:r>
      <w:r>
        <w:rPr>
          <w:rFonts w:hint="eastAsia" w:ascii="宋体" w:hAnsi="宋体" w:cs="宋体"/>
          <w:kern w:val="0"/>
          <w:sz w:val="24"/>
          <w:lang w:bidi="ar"/>
        </w:rPr>
        <w:t>，从业人员</w:t>
      </w:r>
      <w:r>
        <w:rPr>
          <w:rFonts w:hint="eastAsia" w:ascii="宋体" w:hAnsi="宋体" w:cs="宋体"/>
          <w:kern w:val="0"/>
          <w:sz w:val="24"/>
          <w:u w:val="single"/>
          <w:lang w:bidi="ar"/>
        </w:rPr>
        <w:t xml:space="preserve"> </w:t>
      </w:r>
      <w:r>
        <w:rPr>
          <w:rFonts w:ascii="宋体" w:hAnsi="宋体" w:cs="宋体"/>
          <w:kern w:val="0"/>
          <w:sz w:val="24"/>
          <w:u w:val="single"/>
          <w:lang w:bidi="ar"/>
        </w:rPr>
        <w:t xml:space="preserve">  </w:t>
      </w:r>
      <w:r>
        <w:rPr>
          <w:rFonts w:hint="eastAsia" w:ascii="宋体" w:hAnsi="宋体" w:cs="宋体"/>
          <w:kern w:val="0"/>
          <w:sz w:val="24"/>
          <w:lang w:bidi="ar"/>
        </w:rPr>
        <w:t>人，营业收入为</w:t>
      </w:r>
      <w:r>
        <w:rPr>
          <w:rFonts w:hint="eastAsia" w:ascii="宋体" w:hAnsi="宋体" w:cs="宋体"/>
          <w:kern w:val="0"/>
          <w:sz w:val="24"/>
          <w:u w:val="single"/>
          <w:lang w:bidi="ar"/>
        </w:rPr>
        <w:t xml:space="preserve"> </w:t>
      </w:r>
      <w:r>
        <w:rPr>
          <w:rFonts w:ascii="宋体" w:hAnsi="宋体" w:cs="宋体"/>
          <w:kern w:val="0"/>
          <w:sz w:val="24"/>
          <w:u w:val="single"/>
          <w:lang w:bidi="ar"/>
        </w:rPr>
        <w:t xml:space="preserve">    </w:t>
      </w:r>
      <w:r>
        <w:rPr>
          <w:rFonts w:hint="eastAsia" w:ascii="宋体" w:hAnsi="宋体" w:cs="宋体"/>
          <w:kern w:val="0"/>
          <w:sz w:val="24"/>
          <w:lang w:bidi="ar"/>
        </w:rPr>
        <w:t>万元，资产总额为</w:t>
      </w:r>
      <w:r>
        <w:rPr>
          <w:rFonts w:hint="eastAsia" w:ascii="宋体" w:hAnsi="宋体" w:cs="宋体"/>
          <w:kern w:val="0"/>
          <w:sz w:val="24"/>
          <w:u w:val="single"/>
          <w:lang w:bidi="ar"/>
        </w:rPr>
        <w:t xml:space="preserve"> </w:t>
      </w:r>
      <w:r>
        <w:rPr>
          <w:rFonts w:ascii="宋体" w:hAnsi="宋体" w:cs="宋体"/>
          <w:kern w:val="0"/>
          <w:sz w:val="24"/>
          <w:u w:val="single"/>
          <w:lang w:bidi="ar"/>
        </w:rPr>
        <w:t xml:space="preserve">   </w:t>
      </w:r>
      <w:r>
        <w:rPr>
          <w:rFonts w:hint="eastAsia" w:ascii="宋体" w:hAnsi="宋体" w:cs="宋体"/>
          <w:kern w:val="0"/>
          <w:sz w:val="24"/>
          <w:lang w:bidi="ar"/>
        </w:rPr>
        <w:t>万元，属于</w:t>
      </w:r>
      <w:r>
        <w:rPr>
          <w:rFonts w:hint="eastAsia" w:ascii="宋体" w:hAnsi="宋体" w:cs="宋体"/>
          <w:kern w:val="0"/>
          <w:sz w:val="24"/>
          <w:u w:val="single"/>
          <w:lang w:bidi="ar"/>
        </w:rPr>
        <w:t>（中型企业、小型企业、微型企业）</w:t>
      </w:r>
      <w:r>
        <w:rPr>
          <w:rFonts w:hint="eastAsia" w:ascii="宋体" w:hAnsi="宋体" w:cs="宋体"/>
          <w:kern w:val="0"/>
          <w:sz w:val="24"/>
          <w:lang w:bidi="ar"/>
        </w:rPr>
        <w:t>；</w:t>
      </w:r>
    </w:p>
    <w:p>
      <w:pPr>
        <w:widowControl/>
        <w:spacing w:line="480" w:lineRule="auto"/>
        <w:jc w:val="center"/>
        <w:rPr>
          <w:rFonts w:ascii="宋体" w:hAnsi="宋体" w:cs="宋体"/>
          <w:kern w:val="0"/>
          <w:sz w:val="24"/>
          <w:lang w:bidi="ar"/>
        </w:rPr>
      </w:pPr>
      <w:r>
        <w:rPr>
          <w:rFonts w:hint="eastAsia" w:ascii="宋体" w:hAnsi="宋体" w:cs="宋体"/>
          <w:kern w:val="0"/>
          <w:sz w:val="24"/>
          <w:lang w:bidi="ar"/>
        </w:rPr>
        <w:t>……</w:t>
      </w:r>
    </w:p>
    <w:p>
      <w:pPr>
        <w:widowControl/>
        <w:spacing w:line="480" w:lineRule="auto"/>
        <w:ind w:firstLine="480" w:firstLineChars="200"/>
        <w:rPr>
          <w:rFonts w:ascii="宋体" w:hAnsi="宋体" w:cs="宋体"/>
          <w:kern w:val="0"/>
          <w:sz w:val="24"/>
          <w:lang w:bidi="ar"/>
        </w:rPr>
      </w:pPr>
      <w:r>
        <w:rPr>
          <w:rFonts w:hint="eastAsia" w:ascii="宋体" w:hAnsi="宋体" w:cs="宋体"/>
          <w:kern w:val="0"/>
          <w:sz w:val="24"/>
          <w:lang w:bidi="ar"/>
        </w:rPr>
        <w:t>以上企业，不属于大企业的分支机构，不存在控股股东为大企业的情形，也不存在与大企业的负责人为同一人的情形。</w:t>
      </w:r>
    </w:p>
    <w:p>
      <w:pPr>
        <w:widowControl/>
        <w:spacing w:line="480" w:lineRule="auto"/>
        <w:ind w:firstLine="480" w:firstLineChars="200"/>
        <w:rPr>
          <w:rFonts w:ascii="宋体" w:hAnsi="宋体" w:cs="宋体"/>
          <w:kern w:val="0"/>
          <w:sz w:val="24"/>
          <w:lang w:bidi="ar"/>
        </w:rPr>
      </w:pPr>
      <w:r>
        <w:rPr>
          <w:rFonts w:hint="eastAsia" w:ascii="宋体" w:hAnsi="宋体" w:cs="宋体"/>
          <w:kern w:val="0"/>
          <w:sz w:val="24"/>
          <w:lang w:bidi="ar"/>
        </w:rPr>
        <w:t>本企业对上述声明内容的真实性负责。如有虚假，将依法承担相应责任。</w:t>
      </w:r>
    </w:p>
    <w:p>
      <w:pPr>
        <w:widowControl/>
        <w:spacing w:line="480" w:lineRule="auto"/>
        <w:jc w:val="center"/>
        <w:rPr>
          <w:rFonts w:ascii="宋体" w:hAnsi="宋体" w:cs="宋体"/>
          <w:kern w:val="0"/>
          <w:sz w:val="24"/>
          <w:lang w:bidi="ar"/>
        </w:rPr>
      </w:pPr>
    </w:p>
    <w:p>
      <w:pPr>
        <w:widowControl/>
        <w:spacing w:line="480" w:lineRule="auto"/>
        <w:jc w:val="center"/>
        <w:rPr>
          <w:rFonts w:ascii="宋体" w:hAnsi="宋体" w:cs="宋体"/>
          <w:kern w:val="0"/>
          <w:sz w:val="24"/>
          <w:lang w:bidi="ar"/>
        </w:rPr>
      </w:pPr>
      <w:r>
        <w:rPr>
          <w:rFonts w:hint="eastAsia" w:ascii="宋体" w:hAnsi="宋体" w:cs="宋体"/>
          <w:kern w:val="0"/>
          <w:sz w:val="24"/>
          <w:lang w:bidi="ar"/>
        </w:rPr>
        <w:t xml:space="preserve"> </w:t>
      </w:r>
      <w:r>
        <w:rPr>
          <w:rFonts w:ascii="宋体" w:hAnsi="宋体" w:cs="宋体"/>
          <w:kern w:val="0"/>
          <w:sz w:val="24"/>
          <w:lang w:bidi="ar"/>
        </w:rPr>
        <w:t xml:space="preserve">     </w:t>
      </w:r>
      <w:r>
        <w:rPr>
          <w:rFonts w:hint="eastAsia" w:ascii="宋体" w:hAnsi="宋体" w:cs="宋体"/>
          <w:kern w:val="0"/>
          <w:sz w:val="24"/>
          <w:lang w:bidi="ar"/>
        </w:rPr>
        <w:t xml:space="preserve">企业名称（盖章）：                             </w:t>
      </w:r>
    </w:p>
    <w:p>
      <w:pPr>
        <w:tabs>
          <w:tab w:val="left" w:pos="1980"/>
        </w:tabs>
        <w:spacing w:line="400" w:lineRule="exact"/>
        <w:ind w:firstLine="4080" w:firstLineChars="1700"/>
        <w:rPr>
          <w:rFonts w:ascii="宋体" w:hAnsi="宋体" w:cs="宋体"/>
          <w:kern w:val="0"/>
          <w:sz w:val="24"/>
          <w:lang w:bidi="ar"/>
        </w:rPr>
      </w:pPr>
      <w:r>
        <w:rPr>
          <w:rFonts w:hint="eastAsia" w:ascii="宋体" w:hAnsi="宋体" w:cs="宋体"/>
          <w:kern w:val="0"/>
          <w:sz w:val="24"/>
          <w:lang w:bidi="ar"/>
        </w:rPr>
        <w:t>日 期：</w:t>
      </w:r>
    </w:p>
    <w:p>
      <w:pPr>
        <w:tabs>
          <w:tab w:val="left" w:pos="1980"/>
        </w:tabs>
        <w:spacing w:line="400" w:lineRule="exact"/>
        <w:rPr>
          <w:rFonts w:ascii="宋体" w:hAnsi="宋体" w:cs="宋体"/>
          <w:kern w:val="0"/>
          <w:sz w:val="24"/>
          <w:lang w:bidi="ar"/>
        </w:rPr>
      </w:pPr>
    </w:p>
    <w:p>
      <w:pPr>
        <w:tabs>
          <w:tab w:val="left" w:pos="1980"/>
        </w:tabs>
        <w:spacing w:line="400" w:lineRule="exact"/>
        <w:rPr>
          <w:rFonts w:ascii="宋体" w:hAnsi="宋体" w:cs="宋体"/>
          <w:kern w:val="0"/>
          <w:sz w:val="24"/>
          <w:lang w:bidi="ar"/>
        </w:rPr>
      </w:pPr>
    </w:p>
    <w:p>
      <w:pPr>
        <w:tabs>
          <w:tab w:val="left" w:pos="1980"/>
        </w:tabs>
        <w:spacing w:line="400" w:lineRule="exact"/>
        <w:rPr>
          <w:rFonts w:ascii="宋体" w:hAnsi="宋体" w:cs="宋体"/>
          <w:kern w:val="0"/>
          <w:sz w:val="24"/>
          <w:lang w:bidi="ar"/>
        </w:rPr>
      </w:pPr>
    </w:p>
    <w:p>
      <w:pPr>
        <w:tabs>
          <w:tab w:val="left" w:pos="1980"/>
        </w:tabs>
        <w:spacing w:line="400" w:lineRule="exact"/>
        <w:rPr>
          <w:rFonts w:ascii="宋体" w:hAnsi="宋体" w:cs="宋体"/>
          <w:kern w:val="0"/>
          <w:sz w:val="24"/>
          <w:lang w:bidi="ar"/>
        </w:rPr>
      </w:pPr>
    </w:p>
    <w:p>
      <w:pPr>
        <w:tabs>
          <w:tab w:val="left" w:pos="1980"/>
        </w:tabs>
        <w:spacing w:line="400" w:lineRule="exact"/>
        <w:rPr>
          <w:rFonts w:asciiTheme="minorEastAsia" w:hAnsiTheme="minorEastAsia" w:eastAsiaTheme="minorEastAsia" w:cstheme="minorEastAsia"/>
          <w:sz w:val="24"/>
        </w:rPr>
      </w:pPr>
      <w:r>
        <w:rPr>
          <w:rFonts w:hint="eastAsia" w:ascii="宋体" w:hAnsi="宋体" w:cs="宋体"/>
          <w:kern w:val="0"/>
          <w:sz w:val="24"/>
          <w:lang w:bidi="ar"/>
        </w:rPr>
        <w:t>从业人员、营业收入、资产总额填报上一年度数据，无上一年度数据的新成立企业可不填报。</w:t>
      </w:r>
    </w:p>
    <w:p>
      <w:pPr>
        <w:tabs>
          <w:tab w:val="left" w:pos="1980"/>
        </w:tabs>
        <w:spacing w:line="400" w:lineRule="exact"/>
        <w:rPr>
          <w:rFonts w:asciiTheme="minorEastAsia" w:hAnsiTheme="minorEastAsia" w:eastAsiaTheme="minorEastAsia" w:cstheme="minorEastAsia"/>
          <w:sz w:val="24"/>
        </w:rPr>
      </w:pPr>
    </w:p>
    <w:p>
      <w:pPr>
        <w:spacing w:line="360" w:lineRule="auto"/>
        <w:outlineLvl w:val="1"/>
        <w:rPr>
          <w:rFonts w:asciiTheme="minorEastAsia" w:hAnsiTheme="minorEastAsia" w:eastAsiaTheme="minorEastAsia" w:cstheme="minorEastAsia"/>
          <w:sz w:val="24"/>
        </w:rPr>
      </w:pPr>
      <w:bookmarkStart w:id="90" w:name="_Toc136963415"/>
      <w:bookmarkStart w:id="91" w:name="OLE_LINK14"/>
      <w:bookmarkStart w:id="92" w:name="OLE_LINK13"/>
      <w:r>
        <w:rPr>
          <w:rFonts w:hint="eastAsia" w:ascii="宋体" w:hAnsi="宋体" w:cs="宋体"/>
          <w:b/>
          <w:sz w:val="28"/>
          <w:szCs w:val="28"/>
        </w:rPr>
        <w:t>14.省级以上监狱管理局、戒毒管理局（含新疆生产建设兵团）出具的属于监狱企业 证明文件</w:t>
      </w:r>
      <w:bookmarkEnd w:id="90"/>
      <w:r>
        <w:rPr>
          <w:rFonts w:hint="eastAsia" w:ascii="宋体" w:hAnsi="宋体" w:cs="宋体"/>
          <w:b/>
          <w:sz w:val="28"/>
          <w:szCs w:val="28"/>
        </w:rPr>
        <w:t xml:space="preserve"> </w:t>
      </w:r>
    </w:p>
    <w:p>
      <w:pPr>
        <w:widowControl/>
        <w:jc w:val="left"/>
        <w:rPr>
          <w:rFonts w:ascii="仿宋" w:hAnsi="仿宋" w:eastAsia="仿宋" w:cs="仿宋"/>
          <w:b/>
          <w:bCs/>
          <w:kern w:val="0"/>
          <w:sz w:val="24"/>
          <w:lang w:bidi="ar"/>
        </w:rPr>
      </w:pPr>
    </w:p>
    <w:p>
      <w:pPr>
        <w:widowControl/>
        <w:jc w:val="left"/>
        <w:rPr>
          <w:rFonts w:ascii="仿宋" w:hAnsi="仿宋" w:eastAsia="仿宋" w:cs="仿宋"/>
          <w:b/>
          <w:bCs/>
          <w:kern w:val="0"/>
          <w:sz w:val="24"/>
          <w:lang w:bidi="ar"/>
        </w:rPr>
      </w:pPr>
    </w:p>
    <w:p>
      <w:pPr>
        <w:widowControl/>
        <w:jc w:val="left"/>
        <w:rPr>
          <w:rFonts w:ascii="仿宋" w:hAnsi="仿宋" w:eastAsia="仿宋" w:cs="仿宋"/>
          <w:b/>
          <w:bCs/>
          <w:kern w:val="0"/>
          <w:sz w:val="24"/>
          <w:lang w:bidi="ar"/>
        </w:rPr>
      </w:pPr>
    </w:p>
    <w:p>
      <w:pPr>
        <w:widowControl/>
        <w:jc w:val="left"/>
        <w:rPr>
          <w:rFonts w:ascii="仿宋" w:hAnsi="仿宋" w:eastAsia="仿宋" w:cs="仿宋"/>
          <w:b/>
          <w:bCs/>
          <w:kern w:val="0"/>
          <w:sz w:val="24"/>
          <w:lang w:bidi="ar"/>
        </w:rPr>
      </w:pPr>
    </w:p>
    <w:p>
      <w:pPr>
        <w:widowControl/>
        <w:jc w:val="left"/>
        <w:rPr>
          <w:rFonts w:ascii="宋体" w:hAnsi="宋体" w:cs="宋体"/>
          <w:sz w:val="24"/>
        </w:rPr>
      </w:pPr>
      <w:r>
        <w:rPr>
          <w:rFonts w:hint="eastAsia" w:ascii="宋体" w:hAnsi="宋体" w:cs="宋体"/>
          <w:b/>
          <w:bCs/>
          <w:kern w:val="0"/>
          <w:sz w:val="24"/>
          <w:lang w:bidi="ar"/>
        </w:rPr>
        <w:t xml:space="preserve">注：1、省级以上监狱管理局、戒毒管理局（含新疆生产建设兵团）出具的属于监狱企业 </w:t>
      </w:r>
    </w:p>
    <w:p>
      <w:pPr>
        <w:widowControl/>
        <w:jc w:val="left"/>
        <w:rPr>
          <w:rFonts w:ascii="宋体" w:hAnsi="宋体" w:cs="宋体"/>
          <w:sz w:val="24"/>
        </w:rPr>
      </w:pPr>
      <w:r>
        <w:rPr>
          <w:rFonts w:hint="eastAsia" w:ascii="宋体" w:hAnsi="宋体" w:cs="宋体"/>
          <w:b/>
          <w:bCs/>
          <w:kern w:val="0"/>
          <w:sz w:val="24"/>
          <w:lang w:bidi="ar"/>
        </w:rPr>
        <w:t xml:space="preserve">证明文件格式由出具单位提供； </w:t>
      </w:r>
    </w:p>
    <w:p>
      <w:pPr>
        <w:widowControl/>
        <w:jc w:val="left"/>
        <w:rPr>
          <w:rFonts w:ascii="宋体" w:hAnsi="宋体" w:cs="宋体"/>
          <w:sz w:val="24"/>
        </w:rPr>
      </w:pPr>
      <w:r>
        <w:rPr>
          <w:rFonts w:hint="eastAsia" w:ascii="宋体" w:hAnsi="宋体" w:cs="宋体"/>
          <w:b/>
          <w:bCs/>
          <w:kern w:val="0"/>
          <w:sz w:val="24"/>
          <w:lang w:bidi="ar"/>
        </w:rPr>
        <w:t xml:space="preserve">2、不属于监狱企业的不需提供。 </w:t>
      </w:r>
    </w:p>
    <w:p>
      <w:pPr>
        <w:spacing w:line="360" w:lineRule="auto"/>
        <w:jc w:val="center"/>
        <w:outlineLvl w:val="1"/>
        <w:rPr>
          <w:rFonts w:asciiTheme="minorEastAsia" w:hAnsiTheme="minorEastAsia" w:eastAsiaTheme="minorEastAsia" w:cstheme="minorEastAsia"/>
          <w:sz w:val="24"/>
        </w:rPr>
      </w:pPr>
    </w:p>
    <w:p>
      <w:pPr>
        <w:spacing w:line="360" w:lineRule="auto"/>
        <w:jc w:val="center"/>
        <w:outlineLvl w:val="1"/>
        <w:rPr>
          <w:rFonts w:asciiTheme="minorEastAsia" w:hAnsiTheme="minorEastAsia" w:eastAsiaTheme="minorEastAsia" w:cstheme="minorEastAsia"/>
          <w:sz w:val="24"/>
        </w:rPr>
      </w:pPr>
    </w:p>
    <w:p>
      <w:pPr>
        <w:spacing w:line="360" w:lineRule="auto"/>
        <w:jc w:val="center"/>
        <w:outlineLvl w:val="1"/>
        <w:rPr>
          <w:rFonts w:asciiTheme="minorEastAsia" w:hAnsiTheme="minorEastAsia" w:eastAsiaTheme="minorEastAsia" w:cstheme="minorEastAsia"/>
          <w:sz w:val="24"/>
        </w:rPr>
      </w:pPr>
    </w:p>
    <w:p>
      <w:pPr>
        <w:pStyle w:val="77"/>
        <w:ind w:firstLine="480"/>
        <w:rPr>
          <w:rFonts w:asciiTheme="minorEastAsia" w:hAnsiTheme="minorEastAsia" w:eastAsiaTheme="minorEastAsia" w:cstheme="minorEastAsia"/>
        </w:rPr>
      </w:pPr>
    </w:p>
    <w:p>
      <w:pPr>
        <w:rPr>
          <w:rFonts w:asciiTheme="minorEastAsia" w:hAnsiTheme="minorEastAsia" w:eastAsiaTheme="minorEastAsia" w:cstheme="minorEastAsia"/>
          <w:sz w:val="24"/>
        </w:rPr>
      </w:pPr>
    </w:p>
    <w:p>
      <w:pPr>
        <w:pStyle w:val="77"/>
        <w:ind w:firstLine="480"/>
        <w:rPr>
          <w:rFonts w:asciiTheme="minorEastAsia" w:hAnsiTheme="minorEastAsia" w:eastAsiaTheme="minorEastAsia" w:cstheme="minorEastAsia"/>
        </w:rPr>
      </w:pPr>
    </w:p>
    <w:p>
      <w:pPr>
        <w:rPr>
          <w:rFonts w:asciiTheme="minorEastAsia" w:hAnsiTheme="minorEastAsia" w:eastAsiaTheme="minorEastAsia" w:cstheme="minorEastAsia"/>
          <w:sz w:val="24"/>
        </w:rPr>
      </w:pPr>
    </w:p>
    <w:p>
      <w:pPr>
        <w:pStyle w:val="77"/>
        <w:ind w:firstLine="480"/>
        <w:rPr>
          <w:rFonts w:asciiTheme="minorEastAsia" w:hAnsiTheme="minorEastAsia" w:eastAsiaTheme="minorEastAsia" w:cstheme="minorEastAsia"/>
        </w:rPr>
      </w:pPr>
    </w:p>
    <w:p>
      <w:pPr>
        <w:rPr>
          <w:rFonts w:asciiTheme="minorEastAsia" w:hAnsiTheme="minorEastAsia" w:eastAsiaTheme="minorEastAsia" w:cstheme="minorEastAsia"/>
          <w:sz w:val="24"/>
        </w:rPr>
      </w:pPr>
    </w:p>
    <w:p>
      <w:pPr>
        <w:pStyle w:val="77"/>
        <w:ind w:firstLine="199" w:firstLineChars="83"/>
        <w:rPr>
          <w:rFonts w:asciiTheme="minorEastAsia" w:hAnsiTheme="minorEastAsia" w:eastAsiaTheme="minorEastAsia" w:cstheme="minorEastAsia"/>
        </w:rPr>
      </w:pPr>
    </w:p>
    <w:p>
      <w:pPr>
        <w:rPr>
          <w:rFonts w:asciiTheme="minorEastAsia" w:hAnsiTheme="minorEastAsia" w:eastAsiaTheme="minorEastAsia" w:cstheme="minorEastAsia"/>
          <w:sz w:val="24"/>
        </w:rPr>
      </w:pPr>
    </w:p>
    <w:p>
      <w:pPr>
        <w:pStyle w:val="77"/>
        <w:ind w:firstLine="480"/>
        <w:rPr>
          <w:rFonts w:asciiTheme="minorEastAsia" w:hAnsiTheme="minorEastAsia" w:eastAsiaTheme="minorEastAsia" w:cstheme="minorEastAsia"/>
        </w:rPr>
      </w:pPr>
    </w:p>
    <w:p>
      <w:pPr>
        <w:rPr>
          <w:rFonts w:asciiTheme="minorEastAsia" w:hAnsiTheme="minorEastAsia" w:eastAsiaTheme="minorEastAsia" w:cstheme="minorEastAsia"/>
          <w:sz w:val="24"/>
        </w:rPr>
      </w:pPr>
    </w:p>
    <w:p>
      <w:pPr>
        <w:pStyle w:val="77"/>
        <w:ind w:firstLine="480"/>
        <w:rPr>
          <w:rFonts w:asciiTheme="minorEastAsia" w:hAnsiTheme="minorEastAsia" w:eastAsiaTheme="minorEastAsia" w:cstheme="minorEastAsia"/>
        </w:rPr>
      </w:pPr>
    </w:p>
    <w:p>
      <w:pPr>
        <w:rPr>
          <w:rFonts w:asciiTheme="minorEastAsia" w:hAnsiTheme="minorEastAsia" w:eastAsiaTheme="minorEastAsia" w:cstheme="minorEastAsia"/>
          <w:sz w:val="24"/>
        </w:rPr>
      </w:pPr>
    </w:p>
    <w:p>
      <w:pPr>
        <w:pStyle w:val="77"/>
        <w:ind w:firstLine="480"/>
        <w:rPr>
          <w:rFonts w:asciiTheme="minorEastAsia" w:hAnsiTheme="minorEastAsia" w:eastAsiaTheme="minorEastAsia" w:cstheme="minorEastAsia"/>
        </w:rPr>
      </w:pPr>
    </w:p>
    <w:p>
      <w:pPr>
        <w:rPr>
          <w:rFonts w:asciiTheme="minorEastAsia" w:hAnsiTheme="minorEastAsia" w:eastAsiaTheme="minorEastAsia" w:cstheme="minorEastAsia"/>
          <w:sz w:val="24"/>
        </w:rPr>
      </w:pPr>
    </w:p>
    <w:p>
      <w:pPr>
        <w:pStyle w:val="77"/>
        <w:ind w:firstLine="480"/>
        <w:rPr>
          <w:rFonts w:asciiTheme="minorEastAsia" w:hAnsiTheme="minorEastAsia" w:eastAsiaTheme="minorEastAsia" w:cstheme="minorEastAsia"/>
        </w:rPr>
      </w:pPr>
    </w:p>
    <w:p>
      <w:pPr>
        <w:rPr>
          <w:rFonts w:asciiTheme="minorEastAsia" w:hAnsiTheme="minorEastAsia" w:eastAsiaTheme="minorEastAsia" w:cstheme="minorEastAsia"/>
          <w:sz w:val="24"/>
        </w:rPr>
      </w:pPr>
    </w:p>
    <w:p>
      <w:pPr>
        <w:pStyle w:val="77"/>
        <w:ind w:firstLine="480"/>
        <w:rPr>
          <w:rFonts w:asciiTheme="minorEastAsia" w:hAnsiTheme="minorEastAsia" w:eastAsiaTheme="minorEastAsia" w:cstheme="minorEastAsia"/>
        </w:rPr>
      </w:pPr>
    </w:p>
    <w:p>
      <w:pPr>
        <w:rPr>
          <w:rFonts w:asciiTheme="minorEastAsia" w:hAnsiTheme="minorEastAsia" w:eastAsiaTheme="minorEastAsia" w:cstheme="minorEastAsia"/>
          <w:sz w:val="24"/>
        </w:rPr>
      </w:pPr>
    </w:p>
    <w:p>
      <w:pPr>
        <w:pStyle w:val="77"/>
        <w:ind w:firstLine="480"/>
        <w:rPr>
          <w:rFonts w:asciiTheme="minorEastAsia" w:hAnsiTheme="minorEastAsia" w:eastAsiaTheme="minorEastAsia" w:cstheme="minorEastAsia"/>
        </w:rPr>
      </w:pPr>
    </w:p>
    <w:p>
      <w:pPr>
        <w:rPr>
          <w:rFonts w:asciiTheme="minorEastAsia" w:hAnsiTheme="minorEastAsia" w:eastAsiaTheme="minorEastAsia" w:cstheme="minorEastAsia"/>
          <w:sz w:val="24"/>
        </w:rPr>
      </w:pPr>
    </w:p>
    <w:p>
      <w:pPr>
        <w:pStyle w:val="77"/>
        <w:ind w:firstLine="480"/>
        <w:rPr>
          <w:rFonts w:asciiTheme="minorEastAsia" w:hAnsiTheme="minorEastAsia" w:eastAsiaTheme="minorEastAsia" w:cstheme="minorEastAsia"/>
        </w:rPr>
      </w:pPr>
    </w:p>
    <w:p>
      <w:pPr>
        <w:rPr>
          <w:rFonts w:asciiTheme="minorEastAsia" w:hAnsiTheme="minorEastAsia" w:eastAsiaTheme="minorEastAsia" w:cstheme="minorEastAsia"/>
          <w:sz w:val="24"/>
        </w:rPr>
      </w:pPr>
    </w:p>
    <w:p>
      <w:pPr>
        <w:spacing w:line="360" w:lineRule="auto"/>
        <w:outlineLvl w:val="1"/>
        <w:rPr>
          <w:rFonts w:asciiTheme="minorEastAsia" w:hAnsiTheme="minorEastAsia" w:eastAsiaTheme="minorEastAsia" w:cstheme="minorEastAsia"/>
          <w:sz w:val="24"/>
        </w:rPr>
      </w:pPr>
    </w:p>
    <w:p>
      <w:pPr>
        <w:spacing w:line="360" w:lineRule="auto"/>
        <w:jc w:val="center"/>
        <w:outlineLvl w:val="1"/>
        <w:rPr>
          <w:rFonts w:asciiTheme="minorEastAsia" w:hAnsiTheme="minorEastAsia" w:eastAsiaTheme="minorEastAsia" w:cstheme="minorEastAsia"/>
          <w:b/>
          <w:sz w:val="28"/>
          <w:szCs w:val="28"/>
        </w:rPr>
      </w:pPr>
      <w:bookmarkStart w:id="93" w:name="_Toc136963416"/>
      <w:r>
        <w:rPr>
          <w:rFonts w:hint="eastAsia" w:asciiTheme="minorEastAsia" w:hAnsiTheme="minorEastAsia" w:eastAsiaTheme="minorEastAsia" w:cstheme="minorEastAsia"/>
          <w:b/>
          <w:sz w:val="28"/>
          <w:szCs w:val="28"/>
        </w:rPr>
        <w:t>15.</w:t>
      </w:r>
      <w:bookmarkEnd w:id="91"/>
      <w:bookmarkEnd w:id="92"/>
      <w:r>
        <w:rPr>
          <w:rFonts w:hint="eastAsia" w:asciiTheme="minorEastAsia" w:hAnsiTheme="minorEastAsia" w:eastAsiaTheme="minorEastAsia" w:cstheme="minorEastAsia"/>
          <w:b/>
          <w:sz w:val="28"/>
          <w:szCs w:val="28"/>
        </w:rPr>
        <w:t>残疾人福利性单位声明函</w:t>
      </w:r>
      <w:bookmarkEnd w:id="93"/>
    </w:p>
    <w:p>
      <w:pPr>
        <w:spacing w:line="588" w:lineRule="exact"/>
        <w:ind w:firstLine="504" w:firstLineChars="200"/>
        <w:rPr>
          <w:rFonts w:ascii="宋体" w:hAnsi="宋体" w:cs="宋体"/>
          <w:spacing w:val="6"/>
          <w:sz w:val="24"/>
        </w:rPr>
      </w:pPr>
      <w:r>
        <w:rPr>
          <w:rFonts w:hint="eastAsia" w:ascii="宋体" w:hAnsi="宋体" w:cs="宋体"/>
          <w:spacing w:val="6"/>
          <w:sz w:val="24"/>
        </w:rPr>
        <w:t>本单位郑重声明，根据《财政部 民政部 中国残疾人联合会关于促进残疾人就业政府采购政策的通知》（财库</w:t>
      </w:r>
      <w:r>
        <w:rPr>
          <w:rFonts w:hint="eastAsia" w:ascii="宋体" w:hAnsi="宋体" w:cs="宋体"/>
          <w:sz w:val="24"/>
        </w:rPr>
        <w:t>〔2017〕 141</w:t>
      </w:r>
      <w:r>
        <w:rPr>
          <w:rFonts w:hint="eastAsia" w:ascii="宋体" w:hAnsi="宋体" w:cs="宋体"/>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88" w:lineRule="exact"/>
        <w:ind w:firstLine="504" w:firstLineChars="200"/>
        <w:rPr>
          <w:rFonts w:ascii="宋体" w:hAnsi="宋体" w:cs="宋体"/>
          <w:spacing w:val="6"/>
          <w:sz w:val="24"/>
        </w:rPr>
      </w:pPr>
      <w:r>
        <w:rPr>
          <w:rFonts w:hint="eastAsia" w:ascii="宋体" w:hAnsi="宋体" w:cs="宋体"/>
          <w:spacing w:val="6"/>
          <w:sz w:val="24"/>
        </w:rPr>
        <w:t>本单位对上述声明的真实性负责。如有虚假，将依法承担相应责任。</w:t>
      </w:r>
    </w:p>
    <w:p>
      <w:pPr>
        <w:spacing w:line="588" w:lineRule="exact"/>
        <w:ind w:firstLine="504" w:firstLineChars="200"/>
        <w:rPr>
          <w:rFonts w:ascii="宋体" w:hAnsi="宋体" w:cs="宋体"/>
          <w:spacing w:val="6"/>
          <w:sz w:val="24"/>
        </w:rPr>
      </w:pPr>
    </w:p>
    <w:p>
      <w:pPr>
        <w:spacing w:line="588" w:lineRule="exact"/>
        <w:ind w:firstLine="504" w:firstLineChars="200"/>
        <w:rPr>
          <w:rFonts w:ascii="宋体" w:hAnsi="宋体" w:cs="宋体"/>
          <w:spacing w:val="6"/>
          <w:sz w:val="24"/>
        </w:rPr>
      </w:pPr>
    </w:p>
    <w:p>
      <w:pPr>
        <w:tabs>
          <w:tab w:val="left" w:pos="4860"/>
        </w:tabs>
        <w:spacing w:line="588" w:lineRule="exact"/>
        <w:ind w:right="1560" w:firstLine="504" w:firstLineChars="200"/>
        <w:jc w:val="center"/>
        <w:rPr>
          <w:rFonts w:ascii="宋体" w:hAnsi="宋体" w:cs="宋体"/>
          <w:spacing w:val="6"/>
          <w:sz w:val="24"/>
        </w:rPr>
      </w:pPr>
      <w:r>
        <w:rPr>
          <w:rFonts w:hint="eastAsia" w:ascii="宋体" w:hAnsi="宋体" w:cs="宋体"/>
          <w:spacing w:val="6"/>
          <w:sz w:val="24"/>
        </w:rPr>
        <w:t>单位名称（盖章）：</w:t>
      </w:r>
    </w:p>
    <w:p>
      <w:pPr>
        <w:tabs>
          <w:tab w:val="left" w:pos="4860"/>
        </w:tabs>
        <w:spacing w:line="588" w:lineRule="exact"/>
        <w:ind w:right="1560" w:firstLine="504" w:firstLineChars="200"/>
        <w:jc w:val="center"/>
        <w:rPr>
          <w:rFonts w:ascii="宋体" w:hAnsi="宋体" w:cs="宋体"/>
          <w:spacing w:val="6"/>
          <w:sz w:val="24"/>
        </w:rPr>
      </w:pPr>
      <w:r>
        <w:rPr>
          <w:rFonts w:hint="eastAsia" w:ascii="宋体" w:hAnsi="宋体" w:cs="宋体"/>
          <w:spacing w:val="6"/>
          <w:sz w:val="24"/>
        </w:rPr>
        <w:t>日  期：</w:t>
      </w:r>
    </w:p>
    <w:p>
      <w:pPr>
        <w:tabs>
          <w:tab w:val="left" w:pos="4860"/>
        </w:tabs>
        <w:spacing w:line="588" w:lineRule="exact"/>
        <w:ind w:right="1560" w:firstLine="504" w:firstLineChars="200"/>
        <w:jc w:val="center"/>
        <w:rPr>
          <w:rFonts w:ascii="宋体" w:hAnsi="宋体" w:cs="宋体"/>
          <w:spacing w:val="6"/>
          <w:sz w:val="24"/>
        </w:rPr>
      </w:pPr>
    </w:p>
    <w:p>
      <w:pPr>
        <w:spacing w:line="340" w:lineRule="exact"/>
        <w:rPr>
          <w:rFonts w:ascii="宋体" w:hAnsi="宋体" w:cs="宋体"/>
          <w:sz w:val="24"/>
        </w:rPr>
      </w:pPr>
      <w:r>
        <w:rPr>
          <w:rFonts w:hint="eastAsia" w:ascii="宋体" w:hAnsi="宋体" w:cs="宋体"/>
          <w:sz w:val="24"/>
        </w:rPr>
        <w:t>注：不符合残疾人福利性单位条件的不需提供</w:t>
      </w:r>
    </w:p>
    <w:p>
      <w:pPr>
        <w:rPr>
          <w:rFonts w:asciiTheme="minorEastAsia" w:hAnsiTheme="minorEastAsia" w:eastAsiaTheme="minorEastAsia" w:cstheme="minorEastAsia"/>
          <w:b/>
          <w:sz w:val="24"/>
        </w:rPr>
      </w:pPr>
    </w:p>
    <w:p>
      <w:pPr>
        <w:rPr>
          <w:rFonts w:asciiTheme="minorEastAsia" w:hAnsiTheme="minorEastAsia" w:eastAsiaTheme="minorEastAsia" w:cstheme="minorEastAsia"/>
          <w:b/>
          <w:sz w:val="24"/>
        </w:rPr>
      </w:pPr>
    </w:p>
    <w:p>
      <w:pPr>
        <w:rPr>
          <w:rFonts w:asciiTheme="minorEastAsia" w:hAnsiTheme="minorEastAsia" w:eastAsiaTheme="minorEastAsia" w:cstheme="minorEastAsia"/>
          <w:b/>
          <w:sz w:val="24"/>
        </w:rPr>
      </w:pPr>
    </w:p>
    <w:p>
      <w:pPr>
        <w:spacing w:line="360" w:lineRule="auto"/>
        <w:jc w:val="center"/>
        <w:outlineLvl w:val="1"/>
        <w:rPr>
          <w:rFonts w:asciiTheme="minorEastAsia" w:hAnsiTheme="minorEastAsia" w:eastAsiaTheme="minorEastAsia" w:cstheme="minorEastAsia"/>
          <w:sz w:val="24"/>
        </w:rPr>
      </w:pPr>
    </w:p>
    <w:p>
      <w:pPr>
        <w:spacing w:line="360" w:lineRule="auto"/>
        <w:jc w:val="center"/>
        <w:outlineLvl w:val="1"/>
        <w:rPr>
          <w:rFonts w:asciiTheme="minorEastAsia" w:hAnsiTheme="minorEastAsia" w:eastAsiaTheme="minorEastAsia" w:cstheme="minorEastAsia"/>
          <w:sz w:val="24"/>
        </w:rPr>
      </w:pPr>
    </w:p>
    <w:p>
      <w:pPr>
        <w:spacing w:line="360" w:lineRule="auto"/>
        <w:jc w:val="center"/>
        <w:outlineLvl w:val="1"/>
        <w:rPr>
          <w:rFonts w:asciiTheme="minorEastAsia" w:hAnsiTheme="minorEastAsia" w:eastAsiaTheme="minorEastAsia" w:cstheme="minorEastAsia"/>
          <w:sz w:val="24"/>
        </w:rPr>
      </w:pPr>
    </w:p>
    <w:p>
      <w:pPr>
        <w:spacing w:line="360" w:lineRule="auto"/>
        <w:jc w:val="center"/>
        <w:outlineLvl w:val="1"/>
        <w:rPr>
          <w:rFonts w:asciiTheme="minorEastAsia" w:hAnsiTheme="minorEastAsia" w:eastAsiaTheme="minorEastAsia" w:cstheme="minorEastAsia"/>
          <w:sz w:val="24"/>
        </w:rPr>
      </w:pPr>
    </w:p>
    <w:p>
      <w:pPr>
        <w:spacing w:line="360" w:lineRule="auto"/>
        <w:jc w:val="center"/>
        <w:outlineLvl w:val="1"/>
        <w:rPr>
          <w:rFonts w:asciiTheme="minorEastAsia" w:hAnsiTheme="minorEastAsia" w:eastAsiaTheme="minorEastAsia" w:cstheme="minorEastAsia"/>
          <w:sz w:val="24"/>
        </w:rPr>
      </w:pPr>
    </w:p>
    <w:p>
      <w:pPr>
        <w:spacing w:line="360" w:lineRule="auto"/>
        <w:jc w:val="center"/>
        <w:outlineLvl w:val="1"/>
        <w:rPr>
          <w:rFonts w:asciiTheme="minorEastAsia" w:hAnsiTheme="minorEastAsia" w:eastAsiaTheme="minorEastAsia" w:cstheme="minorEastAsia"/>
          <w:sz w:val="24"/>
        </w:rPr>
      </w:pPr>
    </w:p>
    <w:p>
      <w:pPr>
        <w:spacing w:line="360" w:lineRule="auto"/>
        <w:jc w:val="center"/>
        <w:outlineLvl w:val="1"/>
        <w:rPr>
          <w:rFonts w:asciiTheme="minorEastAsia" w:hAnsiTheme="minorEastAsia" w:eastAsiaTheme="minorEastAsia" w:cstheme="minorEastAsia"/>
          <w:sz w:val="24"/>
        </w:rPr>
      </w:pPr>
    </w:p>
    <w:p>
      <w:pPr>
        <w:spacing w:line="360" w:lineRule="auto"/>
        <w:jc w:val="center"/>
        <w:outlineLvl w:val="1"/>
        <w:rPr>
          <w:rFonts w:asciiTheme="minorEastAsia" w:hAnsiTheme="minorEastAsia" w:eastAsiaTheme="minorEastAsia" w:cstheme="minorEastAsia"/>
          <w:sz w:val="24"/>
        </w:rPr>
      </w:pPr>
    </w:p>
    <w:p>
      <w:pPr>
        <w:spacing w:line="360" w:lineRule="auto"/>
        <w:jc w:val="center"/>
        <w:outlineLvl w:val="1"/>
        <w:rPr>
          <w:rFonts w:asciiTheme="minorEastAsia" w:hAnsiTheme="minorEastAsia" w:eastAsiaTheme="minorEastAsia" w:cstheme="minorEastAsia"/>
          <w:sz w:val="24"/>
        </w:rPr>
      </w:pPr>
    </w:p>
    <w:p>
      <w:pPr>
        <w:spacing w:line="360" w:lineRule="auto"/>
        <w:jc w:val="center"/>
        <w:outlineLvl w:val="1"/>
        <w:rPr>
          <w:rFonts w:asciiTheme="minorEastAsia" w:hAnsiTheme="minorEastAsia" w:eastAsiaTheme="minorEastAsia" w:cstheme="minorEastAsia"/>
          <w:sz w:val="24"/>
        </w:rPr>
      </w:pPr>
    </w:p>
    <w:p>
      <w:pPr>
        <w:spacing w:line="360" w:lineRule="auto"/>
        <w:jc w:val="center"/>
        <w:outlineLvl w:val="1"/>
        <w:rPr>
          <w:rFonts w:asciiTheme="minorEastAsia" w:hAnsiTheme="minorEastAsia" w:eastAsiaTheme="minorEastAsia" w:cstheme="minorEastAsia"/>
          <w:sz w:val="24"/>
        </w:rPr>
      </w:pPr>
    </w:p>
    <w:p>
      <w:pPr>
        <w:spacing w:line="360" w:lineRule="auto"/>
        <w:jc w:val="center"/>
        <w:outlineLvl w:val="1"/>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br w:type="page"/>
      </w:r>
      <w:bookmarkStart w:id="94" w:name="_Toc136963417"/>
      <w:r>
        <w:rPr>
          <w:rFonts w:hint="eastAsia" w:asciiTheme="minorEastAsia" w:hAnsiTheme="minorEastAsia" w:eastAsiaTheme="minorEastAsia" w:cstheme="minorEastAsia"/>
          <w:b/>
          <w:sz w:val="28"/>
          <w:szCs w:val="28"/>
        </w:rPr>
        <w:t>16.投标人信用证明操作步骤</w:t>
      </w:r>
      <w:bookmarkEnd w:id="94"/>
    </w:p>
    <w:p>
      <w:pPr>
        <w:spacing w:line="340" w:lineRule="exact"/>
        <w:jc w:val="center"/>
        <w:rPr>
          <w:rFonts w:asciiTheme="minorEastAsia" w:hAnsiTheme="minorEastAsia" w:eastAsiaTheme="minorEastAsia" w:cstheme="minorEastAsia"/>
          <w:sz w:val="24"/>
        </w:rPr>
      </w:pPr>
    </w:p>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1.必须提供投标人在“信用中国”得信用证明（操作步骤：登录“信用中国http://www.creditchina.gov.cn/”首页，在“信用信息”一栏中输入公司全称搜索，然后按下图要求截屏打印并加盖公章）。</w:t>
      </w:r>
    </w:p>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drawing>
          <wp:inline distT="0" distB="0" distL="114300" distR="114300">
            <wp:extent cx="5972175" cy="3276600"/>
            <wp:effectExtent l="0" t="0" r="9525" b="0"/>
            <wp:docPr id="4" name="图片 4" descr="微信图片_20191108104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191108104532"/>
                    <pic:cNvPicPr>
                      <a:picLocks noChangeAspect="1"/>
                    </pic:cNvPicPr>
                  </pic:nvPicPr>
                  <pic:blipFill>
                    <a:blip r:embed="rId13" cstate="print"/>
                    <a:stretch>
                      <a:fillRect/>
                    </a:stretch>
                  </pic:blipFill>
                  <pic:spPr>
                    <a:xfrm>
                      <a:off x="0" y="0"/>
                      <a:ext cx="5972175" cy="3276600"/>
                    </a:xfrm>
                    <a:prstGeom prst="rect">
                      <a:avLst/>
                    </a:prstGeom>
                  </pic:spPr>
                </pic:pic>
              </a:graphicData>
            </a:graphic>
          </wp:inline>
        </w:drawing>
      </w:r>
    </w:p>
    <w:p>
      <w:pPr>
        <w:spacing w:line="400" w:lineRule="exac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2.必须提供投标人在“中国政府采购网”的信用证明（操作步骤：登录“中国政府采购网http://www.ccgp.gov.cn/”首页，点击“政府采购严重违法失信行为记录名单”然后按下图要求操作截屏打印并加盖公章）。</w:t>
      </w:r>
    </w:p>
    <w:p>
      <w:pPr>
        <w:spacing w:line="360" w:lineRule="auto"/>
        <w:jc w:val="center"/>
        <w:outlineLvl w:val="1"/>
      </w:pPr>
      <w:bookmarkStart w:id="95" w:name="_Toc136963418"/>
      <w:bookmarkStart w:id="96" w:name="_Toc32690"/>
      <w:r>
        <w:rPr>
          <w:rFonts w:hint="eastAsia" w:asciiTheme="minorEastAsia" w:hAnsiTheme="minorEastAsia" w:eastAsiaTheme="minorEastAsia" w:cstheme="minorEastAsia"/>
          <w:sz w:val="24"/>
        </w:rPr>
        <w:drawing>
          <wp:anchor distT="0" distB="0" distL="114300" distR="114300" simplePos="0" relativeHeight="251659264" behindDoc="0" locked="0" layoutInCell="1" allowOverlap="1">
            <wp:simplePos x="0" y="0"/>
            <wp:positionH relativeFrom="column">
              <wp:posOffset>635</wp:posOffset>
            </wp:positionH>
            <wp:positionV relativeFrom="paragraph">
              <wp:posOffset>64135</wp:posOffset>
            </wp:positionV>
            <wp:extent cx="5734050" cy="3550920"/>
            <wp:effectExtent l="0" t="0" r="0" b="0"/>
            <wp:wrapNone/>
            <wp:docPr id="2" name="图片 22" descr="中国政府采购网查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2" descr="中国政府采购网查询"/>
                    <pic:cNvPicPr>
                      <a:picLocks noChangeAspect="1"/>
                    </pic:cNvPicPr>
                  </pic:nvPicPr>
                  <pic:blipFill>
                    <a:blip r:embed="rId14" cstate="print"/>
                    <a:stretch>
                      <a:fillRect/>
                    </a:stretch>
                  </pic:blipFill>
                  <pic:spPr>
                    <a:xfrm>
                      <a:off x="0" y="0"/>
                      <a:ext cx="5734050" cy="3550920"/>
                    </a:xfrm>
                    <a:prstGeom prst="rect">
                      <a:avLst/>
                    </a:prstGeom>
                    <a:noFill/>
                    <a:ln>
                      <a:noFill/>
                    </a:ln>
                  </pic:spPr>
                </pic:pic>
              </a:graphicData>
            </a:graphic>
          </wp:anchor>
        </w:drawing>
      </w:r>
      <w:bookmarkEnd w:id="95"/>
      <w:bookmarkEnd w:id="96"/>
    </w:p>
    <w:sectPr>
      <w:footerReference r:id="rId8" w:type="first"/>
      <w:footerReference r:id="rId6" w:type="default"/>
      <w:footerReference r:id="rId7" w:type="even"/>
      <w:pgSz w:w="11907" w:h="16840"/>
      <w:pgMar w:top="1417" w:right="1247" w:bottom="1417" w:left="1247" w:header="851" w:footer="992" w:gutter="0"/>
      <w:cols w:space="0" w:num="1"/>
      <w:titlePg/>
      <w:docGrid w:linePitch="46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Arial Unicode MS">
    <w:altName w:val="Arial"/>
    <w:panose1 w:val="020B0604020202020204"/>
    <w:charset w:val="00"/>
    <w:family w:val="roman"/>
    <w:pitch w:val="default"/>
    <w:sig w:usb0="00000000" w:usb1="00000000" w:usb2="00000000" w:usb3="00000000" w:csb0="00000001" w:csb1="00000000"/>
  </w:font>
  <w:font w:name="monospace">
    <w:altName w:val="Segoe Print"/>
    <w:panose1 w:val="00000000000000000000"/>
    <w:charset w:val="00"/>
    <w:family w:val="auto"/>
    <w:pitch w:val="default"/>
    <w:sig w:usb0="00000000" w:usb1="00000000" w:usb2="00000000" w:usb3="00000000" w:csb0="00000000" w:csb1="00000000"/>
  </w:font>
  <w:font w:name="Garamond">
    <w:altName w:val="PMingLiU-ExtB"/>
    <w:panose1 w:val="02020404030301010803"/>
    <w:charset w:val="00"/>
    <w:family w:val="roman"/>
    <w:pitch w:val="default"/>
    <w:sig w:usb0="00000000" w:usb1="00000000" w:usb2="00000000" w:usb3="00000000" w:csb0="0000009F" w:csb1="00000000"/>
  </w:font>
  <w:font w:name="楷体_GB2312">
    <w:altName w:val="楷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6" w:usb3="00000000" w:csb0="00040001" w:csb1="00000000"/>
  </w:font>
  <w:font w:name="幼圆">
    <w:altName w:val="宋体"/>
    <w:panose1 w:val="0201050906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Shruti">
    <w:panose1 w:val="020B0502040204020203"/>
    <w:charset w:val="00"/>
    <w:family w:val="swiss"/>
    <w:pitch w:val="default"/>
    <w:sig w:usb0="00040003" w:usb1="00000000" w:usb2="00000000" w:usb3="00000000" w:csb0="00000001" w:csb1="00000000"/>
  </w:font>
  <w:font w:name="隶书">
    <w:altName w:val="微软雅黑"/>
    <w:panose1 w:val="02010509060101010101"/>
    <w:charset w:val="86"/>
    <w:family w:val="modern"/>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新宋体">
    <w:panose1 w:val="02010609030101010101"/>
    <w:charset w:val="86"/>
    <w:family w:val="modern"/>
    <w:pitch w:val="default"/>
    <w:sig w:usb0="00000003" w:usb1="288F0000" w:usb2="00000006" w:usb3="00000000" w:csb0="00040001"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framePr w:wrap="around" w:vAnchor="text" w:hAnchor="margin" w:xAlign="center" w:y="1"/>
      <w:rPr>
        <w:rStyle w:val="63"/>
      </w:rPr>
    </w:pPr>
    <w:r>
      <w:fldChar w:fldCharType="begin"/>
    </w:r>
    <w:r>
      <w:rPr>
        <w:rStyle w:val="63"/>
      </w:rPr>
      <w:instrText xml:space="preserve">PAGE  </w:instrText>
    </w:r>
    <w:r>
      <w:fldChar w:fldCharType="separate"/>
    </w:r>
    <w:r>
      <w:rPr>
        <w:rStyle w:val="63"/>
      </w:rPr>
      <w:t>10</w:t>
    </w:r>
    <w:r>
      <w:fldChar w:fldCharType="end"/>
    </w:r>
  </w:p>
  <w:p>
    <w:pPr>
      <w:pStyle w:val="34"/>
      <w:framePr w:wrap="around" w:vAnchor="text" w:hAnchor="page" w:x="7591" w:y="-33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w:rPr>
        <w:szCs w:val="21"/>
      </w:rPr>
      <w:t xml:space="preserve">- </w:t>
    </w:r>
    <w:r>
      <w:rPr>
        <w:szCs w:val="21"/>
      </w:rPr>
      <w:fldChar w:fldCharType="begin"/>
    </w:r>
    <w:r>
      <w:rPr>
        <w:szCs w:val="21"/>
      </w:rPr>
      <w:instrText xml:space="preserve"> PAGE </w:instrText>
    </w:r>
    <w:r>
      <w:rPr>
        <w:szCs w:val="21"/>
      </w:rPr>
      <w:fldChar w:fldCharType="separate"/>
    </w:r>
    <w:r>
      <w:rPr>
        <w:szCs w:val="21"/>
      </w:rPr>
      <w:t>52</w:t>
    </w:r>
    <w:r>
      <w:rPr>
        <w:szCs w:val="21"/>
      </w:rPr>
      <w:fldChar w:fldCharType="end"/>
    </w:r>
    <w:r>
      <w:rPr>
        <w:szCs w:val="21"/>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framePr w:wrap="around" w:vAnchor="text" w:hAnchor="margin" w:xAlign="center" w:y="1"/>
      <w:rPr>
        <w:rStyle w:val="63"/>
      </w:rPr>
    </w:pPr>
    <w:r>
      <w:fldChar w:fldCharType="begin"/>
    </w:r>
    <w:r>
      <w:rPr>
        <w:rStyle w:val="63"/>
      </w:rPr>
      <w:instrText xml:space="preserve">PAGE  </w:instrText>
    </w:r>
    <w:r>
      <w:fldChar w:fldCharType="separate"/>
    </w:r>
    <w:r>
      <w:rPr>
        <w:rStyle w:val="63"/>
      </w:rPr>
      <w:t>3</w:t>
    </w:r>
    <w:r>
      <w:fldChar w:fldCharType="end"/>
    </w:r>
  </w:p>
  <w:p>
    <w:pPr>
      <w:pStyle w:val="34"/>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ind w:right="360"/>
      <w:jc w:val="center"/>
    </w:pPr>
    <w:r>
      <w:rPr>
        <w:szCs w:val="21"/>
      </w:rPr>
      <w:t xml:space="preserve">- </w:t>
    </w:r>
    <w:r>
      <w:rPr>
        <w:szCs w:val="21"/>
      </w:rPr>
      <w:fldChar w:fldCharType="begin"/>
    </w:r>
    <w:r>
      <w:rPr>
        <w:szCs w:val="21"/>
      </w:rPr>
      <w:instrText xml:space="preserve"> PAGE </w:instrText>
    </w:r>
    <w:r>
      <w:rPr>
        <w:szCs w:val="21"/>
      </w:rPr>
      <w:fldChar w:fldCharType="separate"/>
    </w:r>
    <w:r>
      <w:rPr>
        <w:szCs w:val="21"/>
      </w:rPr>
      <w:t>39</w:t>
    </w:r>
    <w:r>
      <w:rPr>
        <w:szCs w:val="21"/>
      </w:rPr>
      <w:fldChar w:fldCharType="end"/>
    </w:r>
    <w:r>
      <w:rPr>
        <w:szCs w:val="21"/>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both"/>
    </w:pPr>
    <w:r>
      <w:rPr>
        <w:rFonts w:hint="eastAsia"/>
      </w:rPr>
      <w:t xml:space="preserve">抚州市东乡区话语工程服务有限公司                                    </w:t>
    </w:r>
    <w:r>
      <w:t xml:space="preserve">                       </w:t>
    </w:r>
    <w:r>
      <w:rPr>
        <w:rFonts w:hint="eastAsia"/>
      </w:rPr>
      <w:t>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9"/>
      <w:jc w:val="left"/>
      <w:rPr>
        <w:szCs w:val="24"/>
      </w:rPr>
    </w:pPr>
    <w:r>
      <w:rPr>
        <w:rFonts w:hint="eastAsia"/>
        <w:szCs w:val="24"/>
      </w:rPr>
      <w:t xml:space="preserve">抚州市东乡区话语工程服务有限公司 </w:t>
    </w:r>
    <w:r>
      <w:rPr>
        <w:szCs w:val="24"/>
      </w:rPr>
      <w:t xml:space="preserve">                                   </w:t>
    </w:r>
    <w:r>
      <w:rPr>
        <w:rFonts w:hint="eastAsia"/>
        <w:szCs w:val="24"/>
      </w:rPr>
      <w:t xml:space="preserve">招标文件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1F03EF"/>
    <w:multiLevelType w:val="singleLevel"/>
    <w:tmpl w:val="931F03EF"/>
    <w:lvl w:ilvl="0" w:tentative="0">
      <w:start w:val="2"/>
      <w:numFmt w:val="chineseCounting"/>
      <w:suff w:val="nothing"/>
      <w:lvlText w:val="第%1条、"/>
      <w:lvlJc w:val="left"/>
      <w:rPr>
        <w:rFonts w:hint="eastAsia"/>
      </w:rPr>
    </w:lvl>
  </w:abstractNum>
  <w:abstractNum w:abstractNumId="1">
    <w:nsid w:val="9B71E091"/>
    <w:multiLevelType w:val="singleLevel"/>
    <w:tmpl w:val="9B71E091"/>
    <w:lvl w:ilvl="0" w:tentative="0">
      <w:start w:val="1"/>
      <w:numFmt w:val="chineseCounting"/>
      <w:suff w:val="space"/>
      <w:lvlText w:val="第%1章"/>
      <w:lvlJc w:val="left"/>
      <w:rPr>
        <w:rFonts w:hint="eastAsia"/>
      </w:rPr>
    </w:lvl>
  </w:abstractNum>
  <w:abstractNum w:abstractNumId="2">
    <w:nsid w:val="F582AC1C"/>
    <w:multiLevelType w:val="singleLevel"/>
    <w:tmpl w:val="F582AC1C"/>
    <w:lvl w:ilvl="0" w:tentative="0">
      <w:start w:val="1"/>
      <w:numFmt w:val="decimal"/>
      <w:lvlText w:val="%1."/>
      <w:lvlJc w:val="left"/>
      <w:pPr>
        <w:tabs>
          <w:tab w:val="left" w:pos="312"/>
        </w:tabs>
      </w:pPr>
    </w:lvl>
  </w:abstractNum>
  <w:abstractNum w:abstractNumId="3">
    <w:nsid w:val="00000007"/>
    <w:multiLevelType w:val="multilevel"/>
    <w:tmpl w:val="00000007"/>
    <w:lvl w:ilvl="0" w:tentative="0">
      <w:start w:val="1"/>
      <w:numFmt w:val="decimal"/>
      <w:pStyle w:val="134"/>
      <w:lvlText w:val="（%1）"/>
      <w:lvlJc w:val="left"/>
      <w:pPr>
        <w:tabs>
          <w:tab w:val="left" w:pos="1140"/>
        </w:tabs>
        <w:ind w:left="1140" w:hanging="720"/>
      </w:pPr>
      <w:rPr>
        <w:rFonts w:hint="eastAsia" w:eastAsia="宋体"/>
        <w:kern w:val="2"/>
        <w:sz w:val="21"/>
        <w:szCs w:val="21"/>
        <w:lang w:val="en-US"/>
      </w:rPr>
    </w:lvl>
    <w:lvl w:ilvl="1" w:tentative="0">
      <w:start w:val="1"/>
      <w:numFmt w:val="lowerLetter"/>
      <w:lvlText w:val="%2)"/>
      <w:lvlJc w:val="left"/>
      <w:pPr>
        <w:tabs>
          <w:tab w:val="left" w:pos="1260"/>
        </w:tabs>
        <w:ind w:left="1260" w:hanging="420"/>
      </w:pPr>
      <w:rPr>
        <w:rFonts w:hint="eastAsia"/>
      </w:rPr>
    </w:lvl>
    <w:lvl w:ilvl="2" w:tentative="0">
      <w:start w:val="1"/>
      <w:numFmt w:val="lowerRoman"/>
      <w:lvlText w:val="%3."/>
      <w:lvlJc w:val="right"/>
      <w:pPr>
        <w:tabs>
          <w:tab w:val="left" w:pos="1680"/>
        </w:tabs>
        <w:ind w:left="1680" w:hanging="420"/>
      </w:pPr>
      <w:rPr>
        <w:rFonts w:hint="eastAsia"/>
      </w:rPr>
    </w:lvl>
    <w:lvl w:ilvl="3" w:tentative="0">
      <w:start w:val="1"/>
      <w:numFmt w:val="decimal"/>
      <w:lvlText w:val="%4."/>
      <w:lvlJc w:val="left"/>
      <w:pPr>
        <w:tabs>
          <w:tab w:val="left" w:pos="2100"/>
        </w:tabs>
        <w:ind w:left="2100" w:hanging="420"/>
      </w:pPr>
      <w:rPr>
        <w:rFonts w:hint="eastAsia"/>
      </w:rPr>
    </w:lvl>
    <w:lvl w:ilvl="4" w:tentative="0">
      <w:start w:val="1"/>
      <w:numFmt w:val="lowerLetter"/>
      <w:lvlText w:val="%5)"/>
      <w:lvlJc w:val="left"/>
      <w:pPr>
        <w:tabs>
          <w:tab w:val="left" w:pos="2520"/>
        </w:tabs>
        <w:ind w:left="2520" w:hanging="420"/>
      </w:pPr>
      <w:rPr>
        <w:rFonts w:hint="eastAsia"/>
      </w:rPr>
    </w:lvl>
    <w:lvl w:ilvl="5" w:tentative="0">
      <w:start w:val="1"/>
      <w:numFmt w:val="lowerRoman"/>
      <w:lvlText w:val="%6."/>
      <w:lvlJc w:val="right"/>
      <w:pPr>
        <w:tabs>
          <w:tab w:val="left" w:pos="2940"/>
        </w:tabs>
        <w:ind w:left="2940" w:hanging="420"/>
      </w:pPr>
      <w:rPr>
        <w:rFonts w:hint="eastAsia"/>
      </w:rPr>
    </w:lvl>
    <w:lvl w:ilvl="6" w:tentative="0">
      <w:start w:val="1"/>
      <w:numFmt w:val="decimal"/>
      <w:lvlText w:val="%7."/>
      <w:lvlJc w:val="left"/>
      <w:pPr>
        <w:tabs>
          <w:tab w:val="left" w:pos="3360"/>
        </w:tabs>
        <w:ind w:left="3360" w:hanging="420"/>
      </w:pPr>
      <w:rPr>
        <w:rFonts w:hint="eastAsia"/>
      </w:rPr>
    </w:lvl>
    <w:lvl w:ilvl="7" w:tentative="0">
      <w:start w:val="1"/>
      <w:numFmt w:val="lowerLetter"/>
      <w:lvlText w:val="%8)"/>
      <w:lvlJc w:val="left"/>
      <w:pPr>
        <w:tabs>
          <w:tab w:val="left" w:pos="3780"/>
        </w:tabs>
        <w:ind w:left="3780" w:hanging="420"/>
      </w:pPr>
      <w:rPr>
        <w:rFonts w:hint="eastAsia"/>
      </w:rPr>
    </w:lvl>
    <w:lvl w:ilvl="8" w:tentative="0">
      <w:start w:val="1"/>
      <w:numFmt w:val="lowerRoman"/>
      <w:lvlText w:val="%9."/>
      <w:lvlJc w:val="right"/>
      <w:pPr>
        <w:tabs>
          <w:tab w:val="left" w:pos="4200"/>
        </w:tabs>
        <w:ind w:left="4200" w:hanging="420"/>
      </w:pPr>
      <w:rPr>
        <w:rFonts w:hint="eastAsia"/>
      </w:rPr>
    </w:lvl>
  </w:abstractNum>
  <w:abstractNum w:abstractNumId="4">
    <w:nsid w:val="0000000A"/>
    <w:multiLevelType w:val="multilevel"/>
    <w:tmpl w:val="0000000A"/>
    <w:lvl w:ilvl="0" w:tentative="0">
      <w:start w:val="1"/>
      <w:numFmt w:val="chineseCountingThousand"/>
      <w:pStyle w:val="3"/>
      <w:suff w:val="nothing"/>
      <w:lvlText w:val="%1、"/>
      <w:lvlJc w:val="left"/>
      <w:pPr>
        <w:ind w:left="0" w:firstLine="0"/>
      </w:pPr>
      <w:rPr>
        <w:b/>
        <w:i w:val="0"/>
        <w:sz w:val="24"/>
      </w:rPr>
    </w:lvl>
    <w:lvl w:ilvl="1" w:tentative="0">
      <w:start w:val="1"/>
      <w:numFmt w:val="decimal"/>
      <w:pStyle w:val="4"/>
      <w:suff w:val="nothing"/>
      <w:lvlText w:val="%2. "/>
      <w:lvlJc w:val="left"/>
      <w:pPr>
        <w:ind w:left="142" w:firstLine="0"/>
      </w:pPr>
      <w:rPr>
        <w:rFonts w:ascii="宋体" w:hAnsi="宋体" w:eastAsia="宋体"/>
        <w:b w:val="0"/>
        <w:i w:val="0"/>
        <w:sz w:val="24"/>
      </w:rPr>
    </w:lvl>
    <w:lvl w:ilvl="2" w:tentative="0">
      <w:start w:val="1"/>
      <w:numFmt w:val="none"/>
      <w:pStyle w:val="5"/>
      <w:suff w:val="nothing"/>
      <w:lvlText w:val=""/>
      <w:lvlJc w:val="left"/>
      <w:pPr>
        <w:ind w:left="0" w:firstLine="0"/>
      </w:pPr>
    </w:lvl>
    <w:lvl w:ilvl="3" w:tentative="0">
      <w:start w:val="1"/>
      <w:numFmt w:val="none"/>
      <w:pStyle w:val="6"/>
      <w:suff w:val="nothing"/>
      <w:lvlText w:val=""/>
      <w:lvlJc w:val="left"/>
      <w:pPr>
        <w:ind w:left="0" w:firstLine="0"/>
      </w:pPr>
    </w:lvl>
    <w:lvl w:ilvl="4" w:tentative="0">
      <w:start w:val="1"/>
      <w:numFmt w:val="none"/>
      <w:pStyle w:val="7"/>
      <w:suff w:val="nothing"/>
      <w:lvlText w:val=""/>
      <w:lvlJc w:val="left"/>
      <w:pPr>
        <w:ind w:left="0" w:firstLine="0"/>
      </w:pPr>
    </w:lvl>
    <w:lvl w:ilvl="5" w:tentative="0">
      <w:start w:val="1"/>
      <w:numFmt w:val="none"/>
      <w:pStyle w:val="8"/>
      <w:suff w:val="nothing"/>
      <w:lvlText w:val=""/>
      <w:lvlJc w:val="left"/>
      <w:pPr>
        <w:ind w:left="0" w:firstLine="0"/>
      </w:pPr>
    </w:lvl>
    <w:lvl w:ilvl="6" w:tentative="0">
      <w:start w:val="1"/>
      <w:numFmt w:val="none"/>
      <w:pStyle w:val="10"/>
      <w:suff w:val="nothing"/>
      <w:lvlText w:val=""/>
      <w:lvlJc w:val="left"/>
      <w:pPr>
        <w:ind w:left="0" w:firstLine="0"/>
      </w:pPr>
    </w:lvl>
    <w:lvl w:ilvl="7" w:tentative="0">
      <w:start w:val="1"/>
      <w:numFmt w:val="none"/>
      <w:pStyle w:val="11"/>
      <w:suff w:val="nothing"/>
      <w:lvlText w:val=""/>
      <w:lvlJc w:val="left"/>
      <w:pPr>
        <w:ind w:left="0" w:firstLine="0"/>
      </w:pPr>
    </w:lvl>
    <w:lvl w:ilvl="8" w:tentative="0">
      <w:start w:val="1"/>
      <w:numFmt w:val="none"/>
      <w:pStyle w:val="12"/>
      <w:suff w:val="nothing"/>
      <w:lvlText w:val=""/>
      <w:lvlJc w:val="left"/>
      <w:pPr>
        <w:ind w:left="0" w:firstLine="0"/>
      </w:pPr>
    </w:lvl>
  </w:abstractNum>
  <w:abstractNum w:abstractNumId="5">
    <w:nsid w:val="0000000D"/>
    <w:multiLevelType w:val="multilevel"/>
    <w:tmpl w:val="0000000D"/>
    <w:lvl w:ilvl="0" w:tentative="0">
      <w:start w:val="1"/>
      <w:numFmt w:val="lowerLetter"/>
      <w:pStyle w:val="119"/>
      <w:lvlText w:val="%1)"/>
      <w:lvlJc w:val="left"/>
      <w:pPr>
        <w:tabs>
          <w:tab w:val="left" w:pos="420"/>
        </w:tabs>
        <w:ind w:left="420" w:hanging="420"/>
      </w:pPr>
      <w:rPr>
        <w:rFonts w:hint="default"/>
      </w:rPr>
    </w:lvl>
    <w:lvl w:ilvl="1" w:tentative="0">
      <w:start w:val="1"/>
      <w:numFmt w:val="bullet"/>
      <w:lvlText w:val=""/>
      <w:lvlJc w:val="left"/>
      <w:pPr>
        <w:tabs>
          <w:tab w:val="left" w:pos="360"/>
        </w:tabs>
        <w:ind w:left="360" w:hanging="420"/>
      </w:pPr>
      <w:rPr>
        <w:rFonts w:hint="default" w:ascii="Wingdings" w:hAnsi="Wingdings"/>
      </w:rPr>
    </w:lvl>
    <w:lvl w:ilvl="2" w:tentative="0">
      <w:start w:val="1"/>
      <w:numFmt w:val="bullet"/>
      <w:lvlText w:val=""/>
      <w:lvlJc w:val="left"/>
      <w:pPr>
        <w:tabs>
          <w:tab w:val="left" w:pos="780"/>
        </w:tabs>
        <w:ind w:left="780" w:hanging="420"/>
      </w:pPr>
      <w:rPr>
        <w:rFonts w:hint="default" w:ascii="Wingdings" w:hAnsi="Wingdings"/>
      </w:rPr>
    </w:lvl>
    <w:lvl w:ilvl="3" w:tentative="0">
      <w:start w:val="1"/>
      <w:numFmt w:val="bullet"/>
      <w:lvlText w:val=""/>
      <w:lvlJc w:val="left"/>
      <w:pPr>
        <w:tabs>
          <w:tab w:val="left" w:pos="1200"/>
        </w:tabs>
        <w:ind w:left="1200" w:hanging="420"/>
      </w:pPr>
      <w:rPr>
        <w:rFonts w:hint="default" w:ascii="Wingdings" w:hAnsi="Wingdings"/>
      </w:rPr>
    </w:lvl>
    <w:lvl w:ilvl="4" w:tentative="0">
      <w:start w:val="1"/>
      <w:numFmt w:val="bullet"/>
      <w:lvlText w:val=""/>
      <w:lvlJc w:val="left"/>
      <w:pPr>
        <w:tabs>
          <w:tab w:val="left" w:pos="1620"/>
        </w:tabs>
        <w:ind w:left="1620" w:hanging="420"/>
      </w:pPr>
      <w:rPr>
        <w:rFonts w:hint="default" w:ascii="Wingdings" w:hAnsi="Wingdings"/>
      </w:rPr>
    </w:lvl>
    <w:lvl w:ilvl="5" w:tentative="0">
      <w:start w:val="1"/>
      <w:numFmt w:val="bullet"/>
      <w:lvlText w:val=""/>
      <w:lvlJc w:val="left"/>
      <w:pPr>
        <w:tabs>
          <w:tab w:val="left" w:pos="2040"/>
        </w:tabs>
        <w:ind w:left="2040" w:hanging="420"/>
      </w:pPr>
      <w:rPr>
        <w:rFonts w:hint="default" w:ascii="Wingdings" w:hAnsi="Wingdings"/>
      </w:rPr>
    </w:lvl>
    <w:lvl w:ilvl="6" w:tentative="0">
      <w:start w:val="1"/>
      <w:numFmt w:val="bullet"/>
      <w:lvlText w:val=""/>
      <w:lvlJc w:val="left"/>
      <w:pPr>
        <w:tabs>
          <w:tab w:val="left" w:pos="2460"/>
        </w:tabs>
        <w:ind w:left="2460" w:hanging="420"/>
      </w:pPr>
      <w:rPr>
        <w:rFonts w:hint="default" w:ascii="Wingdings" w:hAnsi="Wingdings"/>
      </w:rPr>
    </w:lvl>
    <w:lvl w:ilvl="7" w:tentative="0">
      <w:start w:val="1"/>
      <w:numFmt w:val="bullet"/>
      <w:lvlText w:val=""/>
      <w:lvlJc w:val="left"/>
      <w:pPr>
        <w:tabs>
          <w:tab w:val="left" w:pos="2880"/>
        </w:tabs>
        <w:ind w:left="2880" w:hanging="420"/>
      </w:pPr>
      <w:rPr>
        <w:rFonts w:hint="default" w:ascii="Wingdings" w:hAnsi="Wingdings"/>
      </w:rPr>
    </w:lvl>
    <w:lvl w:ilvl="8" w:tentative="0">
      <w:start w:val="1"/>
      <w:numFmt w:val="bullet"/>
      <w:lvlText w:val=""/>
      <w:lvlJc w:val="left"/>
      <w:pPr>
        <w:tabs>
          <w:tab w:val="left" w:pos="3300"/>
        </w:tabs>
        <w:ind w:left="3300" w:hanging="420"/>
      </w:pPr>
      <w:rPr>
        <w:rFonts w:hint="default" w:ascii="Wingdings" w:hAnsi="Wingdings"/>
      </w:rPr>
    </w:lvl>
  </w:abstractNum>
  <w:abstractNum w:abstractNumId="6">
    <w:nsid w:val="0000000F"/>
    <w:multiLevelType w:val="multilevel"/>
    <w:tmpl w:val="0000000F"/>
    <w:lvl w:ilvl="0" w:tentative="0">
      <w:start w:val="1"/>
      <w:numFmt w:val="chineseCountingThousand"/>
      <w:pStyle w:val="128"/>
      <w:lvlText w:val="第%1章"/>
      <w:lvlJc w:val="left"/>
      <w:pPr>
        <w:tabs>
          <w:tab w:val="left" w:pos="1440"/>
        </w:tabs>
        <w:ind w:left="425" w:hanging="425"/>
      </w:pPr>
      <w:rPr>
        <w:rFonts w:hint="eastAsia"/>
      </w:rPr>
    </w:lvl>
    <w:lvl w:ilvl="1" w:tentative="0">
      <w:start w:val="1"/>
      <w:numFmt w:val="decimal"/>
      <w:pStyle w:val="153"/>
      <w:isLgl/>
      <w:lvlText w:val="%1.%2"/>
      <w:lvlJc w:val="left"/>
      <w:pPr>
        <w:tabs>
          <w:tab w:val="left" w:pos="567"/>
        </w:tabs>
        <w:ind w:left="567" w:hanging="567"/>
      </w:pPr>
      <w:rPr>
        <w:rFonts w:hint="eastAsia"/>
      </w:rPr>
    </w:lvl>
    <w:lvl w:ilvl="2" w:tentative="0">
      <w:start w:val="1"/>
      <w:numFmt w:val="decimal"/>
      <w:pStyle w:val="79"/>
      <w:isLgl/>
      <w:lvlText w:val="%1.%2.%3"/>
      <w:lvlJc w:val="left"/>
      <w:pPr>
        <w:tabs>
          <w:tab w:val="left" w:pos="709"/>
        </w:tabs>
        <w:ind w:left="709" w:hanging="709"/>
      </w:pPr>
      <w:rPr>
        <w:rFonts w:hint="default" w:ascii="Arial" w:hAnsi="Arial" w:eastAsia="黑体"/>
        <w:sz w:val="28"/>
      </w:rPr>
    </w:lvl>
    <w:lvl w:ilvl="3" w:tentative="0">
      <w:start w:val="1"/>
      <w:numFmt w:val="decimal"/>
      <w:pStyle w:val="113"/>
      <w:suff w:val="space"/>
      <w:lvlText w:val="%4."/>
      <w:lvlJc w:val="left"/>
      <w:pPr>
        <w:ind w:left="851" w:hanging="851"/>
      </w:pPr>
      <w:rPr>
        <w:rFonts w:hint="default" w:ascii="Garamond" w:hAnsi="Garamond" w:eastAsia="楷体_GB2312"/>
        <w:b w:val="0"/>
        <w:i w:val="0"/>
        <w:sz w:val="24"/>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7">
    <w:nsid w:val="00000015"/>
    <w:multiLevelType w:val="singleLevel"/>
    <w:tmpl w:val="00000015"/>
    <w:lvl w:ilvl="0" w:tentative="0">
      <w:start w:val="1"/>
      <w:numFmt w:val="decimal"/>
      <w:lvlText w:val="%1."/>
      <w:lvlJc w:val="left"/>
      <w:pPr>
        <w:tabs>
          <w:tab w:val="left" w:pos="425"/>
        </w:tabs>
        <w:ind w:left="425" w:hanging="425"/>
      </w:pPr>
      <w:rPr>
        <w:rFonts w:hint="eastAsia"/>
      </w:rPr>
    </w:lvl>
  </w:abstractNum>
  <w:abstractNum w:abstractNumId="8">
    <w:nsid w:val="00000016"/>
    <w:multiLevelType w:val="multilevel"/>
    <w:tmpl w:val="00000016"/>
    <w:lvl w:ilvl="0" w:tentative="0">
      <w:start w:val="1"/>
      <w:numFmt w:val="bullet"/>
      <w:pStyle w:val="106"/>
      <w:lvlText w:val=""/>
      <w:lvlJc w:val="left"/>
      <w:pPr>
        <w:tabs>
          <w:tab w:val="left" w:pos="420"/>
        </w:tabs>
        <w:ind w:left="420" w:hanging="420"/>
      </w:pPr>
      <w:rPr>
        <w:rFonts w:hint="default" w:ascii="Wingdings" w:hAnsi="Wingdings"/>
        <w:sz w:val="24"/>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9">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rPr>
        <w:rFonts w:hint="eastAsia"/>
      </w:rPr>
    </w:lvl>
    <w:lvl w:ilvl="2" w:tentative="0">
      <w:start w:val="1"/>
      <w:numFmt w:val="decimal"/>
      <w:isLgl/>
      <w:suff w:val="space"/>
      <w:lvlText w:val="%1.%2.%3 "/>
      <w:lvlJc w:val="left"/>
      <w:pPr>
        <w:ind w:left="907" w:hanging="907"/>
      </w:pPr>
      <w:rPr>
        <w:rFonts w:hint="default" w:ascii="Times New Roman" w:hAnsi="Times New Roman" w:cs="Times New Roman"/>
        <w:sz w:val="28"/>
        <w:szCs w:val="28"/>
      </w:rPr>
    </w:lvl>
    <w:lvl w:ilvl="3" w:tentative="0">
      <w:start w:val="1"/>
      <w:numFmt w:val="decimal"/>
      <w:pStyle w:val="271"/>
      <w:isLgl/>
      <w:suff w:val="space"/>
      <w:lvlText w:val="%1.%2.%3.%4 "/>
      <w:lvlJc w:val="left"/>
      <w:pPr>
        <w:ind w:left="1021" w:hanging="1021"/>
      </w:pPr>
      <w:rPr>
        <w:rFonts w:hint="eastAsia"/>
        <w:sz w:val="24"/>
        <w:szCs w:val="24"/>
      </w:rPr>
    </w:lvl>
    <w:lvl w:ilvl="4" w:tentative="0">
      <w:start w:val="1"/>
      <w:numFmt w:val="decimal"/>
      <w:isLgl/>
      <w:suff w:val="space"/>
      <w:lvlText w:val="%1.%2.%3.%4.%5 "/>
      <w:lvlJc w:val="left"/>
      <w:pPr>
        <w:ind w:left="1134" w:hanging="1134"/>
      </w:pPr>
      <w:rPr>
        <w:rFonts w:hint="eastAsia" w:ascii="宋体" w:hAnsi="宋体" w:eastAsia="宋体"/>
      </w:rPr>
    </w:lvl>
    <w:lvl w:ilvl="5" w:tentative="0">
      <w:start w:val="1"/>
      <w:numFmt w:val="decimal"/>
      <w:isLgl/>
      <w:suff w:val="space"/>
      <w:lvlText w:val="%1.%2.%3.%4.%5.%6 "/>
      <w:lvlJc w:val="left"/>
      <w:pPr>
        <w:ind w:left="1247" w:hanging="1247"/>
      </w:pPr>
      <w:rPr>
        <w:rFonts w:hint="default" w:ascii="Times New Roman" w:hAnsi="Times New Roman" w:cs="Times New Roman"/>
        <w:sz w:val="24"/>
        <w:szCs w:val="24"/>
      </w:rPr>
    </w:lvl>
    <w:lvl w:ilvl="6" w:tentative="0">
      <w:start w:val="1"/>
      <w:numFmt w:val="decimal"/>
      <w:lvlRestart w:val="1"/>
      <w:isLgl/>
      <w:suff w:val="space"/>
      <w:lvlText w:val="图 %1.%7 "/>
      <w:lvlJc w:val="left"/>
      <w:pPr>
        <w:ind w:left="0" w:firstLine="0"/>
      </w:pPr>
      <w:rPr>
        <w:rFonts w:hint="eastAsia"/>
      </w:rPr>
    </w:lvl>
    <w:lvl w:ilvl="7" w:tentative="0">
      <w:start w:val="1"/>
      <w:numFmt w:val="decimal"/>
      <w:lvlRestart w:val="1"/>
      <w:isLgl/>
      <w:suff w:val="space"/>
      <w:lvlText w:val="表 %1.%8 "/>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10">
    <w:nsid w:val="4BDE4D5A"/>
    <w:multiLevelType w:val="multilevel"/>
    <w:tmpl w:val="4BDE4D5A"/>
    <w:lvl w:ilvl="0" w:tentative="0">
      <w:start w:val="1"/>
      <w:numFmt w:val="decimal"/>
      <w:lvlText w:val="%1."/>
      <w:lvlJc w:val="left"/>
      <w:pPr>
        <w:ind w:left="842" w:hanging="36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11">
    <w:nsid w:val="53BE6FC0"/>
    <w:multiLevelType w:val="multilevel"/>
    <w:tmpl w:val="53BE6FC0"/>
    <w:lvl w:ilvl="0" w:tentative="0">
      <w:start w:val="1"/>
      <w:numFmt w:val="decimal"/>
      <w:pStyle w:val="151"/>
      <w:lvlText w:val="%1. "/>
      <w:lvlJc w:val="left"/>
      <w:pPr>
        <w:tabs>
          <w:tab w:val="left" w:pos="839"/>
        </w:tabs>
        <w:ind w:left="839" w:hanging="419"/>
      </w:pPr>
      <w:rPr>
        <w:rFonts w:hint="eastAsia"/>
      </w:rPr>
    </w:lvl>
    <w:lvl w:ilvl="1" w:tentative="0">
      <w:start w:val="1"/>
      <w:numFmt w:val="upperLetter"/>
      <w:pStyle w:val="97"/>
      <w:lvlText w:val="%2. "/>
      <w:lvlJc w:val="left"/>
      <w:pPr>
        <w:tabs>
          <w:tab w:val="left" w:pos="1049"/>
        </w:tabs>
        <w:ind w:left="1049" w:hanging="420"/>
      </w:pPr>
      <w:rPr>
        <w:rFonts w:hint="eastAsia"/>
      </w:rPr>
    </w:lvl>
    <w:lvl w:ilvl="2" w:tentative="0">
      <w:start w:val="1"/>
      <w:numFmt w:val="lowerLetter"/>
      <w:pStyle w:val="99"/>
      <w:lvlText w:val="%3. "/>
      <w:lvlJc w:val="left"/>
      <w:pPr>
        <w:tabs>
          <w:tab w:val="left" w:pos="1259"/>
        </w:tabs>
        <w:ind w:left="1259" w:hanging="420"/>
      </w:pPr>
      <w:rPr>
        <w:rFonts w:hint="eastAsia"/>
      </w:rPr>
    </w:lvl>
    <w:lvl w:ilvl="3" w:tentative="0">
      <w:start w:val="1"/>
      <w:numFmt w:val="lowerLetter"/>
      <w:pStyle w:val="111"/>
      <w:lvlText w:val="%4) "/>
      <w:lvlJc w:val="left"/>
      <w:pPr>
        <w:tabs>
          <w:tab w:val="left" w:pos="1469"/>
        </w:tabs>
        <w:ind w:left="1469" w:hanging="420"/>
      </w:pPr>
      <w:rPr>
        <w:rFonts w:hint="eastAsia"/>
      </w:rPr>
    </w:lvl>
    <w:lvl w:ilvl="4" w:tentative="0">
      <w:start w:val="1"/>
      <w:numFmt w:val="none"/>
      <w:suff w:val="nothing"/>
      <w:lvlText w:val=""/>
      <w:lvlJc w:val="left"/>
      <w:pPr>
        <w:ind w:left="1259" w:firstLine="0"/>
      </w:pPr>
      <w:rPr>
        <w:rFonts w:hint="eastAsia"/>
      </w:rPr>
    </w:lvl>
    <w:lvl w:ilvl="5" w:tentative="0">
      <w:start w:val="1"/>
      <w:numFmt w:val="none"/>
      <w:suff w:val="nothing"/>
      <w:lvlText w:val=""/>
      <w:lvlJc w:val="left"/>
      <w:pPr>
        <w:ind w:left="1259" w:firstLine="0"/>
      </w:pPr>
      <w:rPr>
        <w:rFonts w:hint="eastAsia"/>
      </w:rPr>
    </w:lvl>
    <w:lvl w:ilvl="6" w:tentative="0">
      <w:start w:val="1"/>
      <w:numFmt w:val="none"/>
      <w:suff w:val="nothing"/>
      <w:lvlText w:val=""/>
      <w:lvlJc w:val="left"/>
      <w:pPr>
        <w:ind w:left="1259" w:firstLine="0"/>
      </w:pPr>
      <w:rPr>
        <w:rFonts w:hint="eastAsia"/>
      </w:rPr>
    </w:lvl>
    <w:lvl w:ilvl="7" w:tentative="0">
      <w:start w:val="1"/>
      <w:numFmt w:val="none"/>
      <w:suff w:val="nothing"/>
      <w:lvlText w:val=""/>
      <w:lvlJc w:val="left"/>
      <w:pPr>
        <w:ind w:left="1259" w:firstLine="0"/>
      </w:pPr>
      <w:rPr>
        <w:rFonts w:hint="eastAsia"/>
      </w:rPr>
    </w:lvl>
    <w:lvl w:ilvl="8" w:tentative="0">
      <w:start w:val="1"/>
      <w:numFmt w:val="none"/>
      <w:suff w:val="nothing"/>
      <w:lvlText w:val=""/>
      <w:lvlJc w:val="left"/>
      <w:pPr>
        <w:ind w:left="1259" w:firstLine="0"/>
      </w:pPr>
      <w:rPr>
        <w:rFonts w:hint="eastAsia"/>
      </w:rPr>
    </w:lvl>
  </w:abstractNum>
  <w:num w:numId="1">
    <w:abstractNumId w:val="4"/>
  </w:num>
  <w:num w:numId="2">
    <w:abstractNumId w:val="6"/>
  </w:num>
  <w:num w:numId="3">
    <w:abstractNumId w:val="11"/>
  </w:num>
  <w:num w:numId="4">
    <w:abstractNumId w:val="8"/>
  </w:num>
  <w:num w:numId="5">
    <w:abstractNumId w:val="5"/>
  </w:num>
  <w:num w:numId="6">
    <w:abstractNumId w:val="3"/>
  </w:num>
  <w:num w:numId="7">
    <w:abstractNumId w:val="9"/>
  </w:num>
  <w:num w:numId="8">
    <w:abstractNumId w:val="1"/>
  </w:num>
  <w:num w:numId="9">
    <w:abstractNumId w:val="2"/>
  </w:num>
  <w:num w:numId="10">
    <w:abstractNumId w:val="10"/>
  </w:num>
  <w:num w:numId="11">
    <w:abstractNumId w:val="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5ZTQ1ZTI2NjgxOWNhZWZhOWM5YjAyNjY0MWQ0ZmYifQ=="/>
  </w:docVars>
  <w:rsids>
    <w:rsidRoot w:val="00172A27"/>
    <w:rsid w:val="00000DBC"/>
    <w:rsid w:val="00001AE1"/>
    <w:rsid w:val="00002359"/>
    <w:rsid w:val="000034E0"/>
    <w:rsid w:val="00004DEC"/>
    <w:rsid w:val="00004EBC"/>
    <w:rsid w:val="00005A19"/>
    <w:rsid w:val="00006506"/>
    <w:rsid w:val="00006C05"/>
    <w:rsid w:val="0001096B"/>
    <w:rsid w:val="000116EA"/>
    <w:rsid w:val="000117AF"/>
    <w:rsid w:val="00011839"/>
    <w:rsid w:val="00011AD8"/>
    <w:rsid w:val="00011CA0"/>
    <w:rsid w:val="00012BBD"/>
    <w:rsid w:val="00012BF6"/>
    <w:rsid w:val="00012DEB"/>
    <w:rsid w:val="00012F6A"/>
    <w:rsid w:val="0001357B"/>
    <w:rsid w:val="00013708"/>
    <w:rsid w:val="0001377E"/>
    <w:rsid w:val="000144F6"/>
    <w:rsid w:val="0001537E"/>
    <w:rsid w:val="00015688"/>
    <w:rsid w:val="00016351"/>
    <w:rsid w:val="00016881"/>
    <w:rsid w:val="000169E7"/>
    <w:rsid w:val="00016C68"/>
    <w:rsid w:val="0001716D"/>
    <w:rsid w:val="00017C64"/>
    <w:rsid w:val="00017F8B"/>
    <w:rsid w:val="00020223"/>
    <w:rsid w:val="00020A01"/>
    <w:rsid w:val="000221CD"/>
    <w:rsid w:val="0002293A"/>
    <w:rsid w:val="00023311"/>
    <w:rsid w:val="00024C0A"/>
    <w:rsid w:val="00024F2B"/>
    <w:rsid w:val="000256ED"/>
    <w:rsid w:val="00025A5B"/>
    <w:rsid w:val="00025C2D"/>
    <w:rsid w:val="00026582"/>
    <w:rsid w:val="000272EF"/>
    <w:rsid w:val="00027606"/>
    <w:rsid w:val="00027B9A"/>
    <w:rsid w:val="0003039E"/>
    <w:rsid w:val="00031935"/>
    <w:rsid w:val="0003206D"/>
    <w:rsid w:val="00032176"/>
    <w:rsid w:val="0003245A"/>
    <w:rsid w:val="00032BDA"/>
    <w:rsid w:val="000338C0"/>
    <w:rsid w:val="000349F4"/>
    <w:rsid w:val="00034F6A"/>
    <w:rsid w:val="000355F3"/>
    <w:rsid w:val="00036321"/>
    <w:rsid w:val="00040485"/>
    <w:rsid w:val="000418BF"/>
    <w:rsid w:val="00041DC2"/>
    <w:rsid w:val="000423E5"/>
    <w:rsid w:val="00042547"/>
    <w:rsid w:val="00042A74"/>
    <w:rsid w:val="00042FD1"/>
    <w:rsid w:val="0004300A"/>
    <w:rsid w:val="000436E0"/>
    <w:rsid w:val="00043D51"/>
    <w:rsid w:val="00044C73"/>
    <w:rsid w:val="00044E4E"/>
    <w:rsid w:val="00045504"/>
    <w:rsid w:val="00045D6C"/>
    <w:rsid w:val="00045E41"/>
    <w:rsid w:val="00046B5D"/>
    <w:rsid w:val="00047049"/>
    <w:rsid w:val="000479AA"/>
    <w:rsid w:val="00047CB7"/>
    <w:rsid w:val="000501E3"/>
    <w:rsid w:val="000504F3"/>
    <w:rsid w:val="00050DA8"/>
    <w:rsid w:val="00051A1C"/>
    <w:rsid w:val="00051C6E"/>
    <w:rsid w:val="000524EF"/>
    <w:rsid w:val="0005330F"/>
    <w:rsid w:val="00053964"/>
    <w:rsid w:val="000547C2"/>
    <w:rsid w:val="00055738"/>
    <w:rsid w:val="00055DCB"/>
    <w:rsid w:val="0005762D"/>
    <w:rsid w:val="000602B5"/>
    <w:rsid w:val="00060B5A"/>
    <w:rsid w:val="00061340"/>
    <w:rsid w:val="0006192B"/>
    <w:rsid w:val="00061BED"/>
    <w:rsid w:val="000620A3"/>
    <w:rsid w:val="0006300D"/>
    <w:rsid w:val="000634A4"/>
    <w:rsid w:val="000643E7"/>
    <w:rsid w:val="000651AF"/>
    <w:rsid w:val="00065761"/>
    <w:rsid w:val="000662D8"/>
    <w:rsid w:val="000666B6"/>
    <w:rsid w:val="000677EC"/>
    <w:rsid w:val="00067AE5"/>
    <w:rsid w:val="00070AE9"/>
    <w:rsid w:val="0007102B"/>
    <w:rsid w:val="0007173B"/>
    <w:rsid w:val="00071A59"/>
    <w:rsid w:val="00071F41"/>
    <w:rsid w:val="0007251A"/>
    <w:rsid w:val="00072766"/>
    <w:rsid w:val="00074509"/>
    <w:rsid w:val="00075C7A"/>
    <w:rsid w:val="00075EE3"/>
    <w:rsid w:val="0007618F"/>
    <w:rsid w:val="0007627B"/>
    <w:rsid w:val="000768ED"/>
    <w:rsid w:val="00076AE7"/>
    <w:rsid w:val="00077B83"/>
    <w:rsid w:val="000801DC"/>
    <w:rsid w:val="0008121C"/>
    <w:rsid w:val="0008177A"/>
    <w:rsid w:val="00081B02"/>
    <w:rsid w:val="00082130"/>
    <w:rsid w:val="00082EA1"/>
    <w:rsid w:val="00083555"/>
    <w:rsid w:val="00083645"/>
    <w:rsid w:val="0008394F"/>
    <w:rsid w:val="00083EBB"/>
    <w:rsid w:val="00084101"/>
    <w:rsid w:val="00085831"/>
    <w:rsid w:val="000859F2"/>
    <w:rsid w:val="00085A7F"/>
    <w:rsid w:val="00085AAF"/>
    <w:rsid w:val="00085BE9"/>
    <w:rsid w:val="000862E9"/>
    <w:rsid w:val="00086341"/>
    <w:rsid w:val="00086642"/>
    <w:rsid w:val="00087091"/>
    <w:rsid w:val="00090837"/>
    <w:rsid w:val="00090F0F"/>
    <w:rsid w:val="000913BA"/>
    <w:rsid w:val="0009238F"/>
    <w:rsid w:val="000924A1"/>
    <w:rsid w:val="000938E3"/>
    <w:rsid w:val="00094478"/>
    <w:rsid w:val="00094542"/>
    <w:rsid w:val="0009493F"/>
    <w:rsid w:val="00095CC7"/>
    <w:rsid w:val="00095FFA"/>
    <w:rsid w:val="0009606B"/>
    <w:rsid w:val="000960D7"/>
    <w:rsid w:val="00096358"/>
    <w:rsid w:val="00096F31"/>
    <w:rsid w:val="0009701D"/>
    <w:rsid w:val="00097032"/>
    <w:rsid w:val="000A0398"/>
    <w:rsid w:val="000A0606"/>
    <w:rsid w:val="000A1098"/>
    <w:rsid w:val="000A1301"/>
    <w:rsid w:val="000A144C"/>
    <w:rsid w:val="000A17C7"/>
    <w:rsid w:val="000A2377"/>
    <w:rsid w:val="000A2DAF"/>
    <w:rsid w:val="000A364F"/>
    <w:rsid w:val="000A3E0F"/>
    <w:rsid w:val="000A5484"/>
    <w:rsid w:val="000A5E19"/>
    <w:rsid w:val="000A63AA"/>
    <w:rsid w:val="000A6D04"/>
    <w:rsid w:val="000B01F5"/>
    <w:rsid w:val="000B0464"/>
    <w:rsid w:val="000B0619"/>
    <w:rsid w:val="000B0CAD"/>
    <w:rsid w:val="000B1E5C"/>
    <w:rsid w:val="000B40C6"/>
    <w:rsid w:val="000B4157"/>
    <w:rsid w:val="000B467D"/>
    <w:rsid w:val="000B4D0C"/>
    <w:rsid w:val="000B6D9C"/>
    <w:rsid w:val="000B6EDB"/>
    <w:rsid w:val="000B7658"/>
    <w:rsid w:val="000C121F"/>
    <w:rsid w:val="000C23DD"/>
    <w:rsid w:val="000C343C"/>
    <w:rsid w:val="000C3D08"/>
    <w:rsid w:val="000C4194"/>
    <w:rsid w:val="000C43BE"/>
    <w:rsid w:val="000C442A"/>
    <w:rsid w:val="000C46D3"/>
    <w:rsid w:val="000C6D87"/>
    <w:rsid w:val="000C6E3E"/>
    <w:rsid w:val="000C7F67"/>
    <w:rsid w:val="000D0AC8"/>
    <w:rsid w:val="000D0CAC"/>
    <w:rsid w:val="000D113D"/>
    <w:rsid w:val="000D2866"/>
    <w:rsid w:val="000D3384"/>
    <w:rsid w:val="000D36D0"/>
    <w:rsid w:val="000D455F"/>
    <w:rsid w:val="000D500B"/>
    <w:rsid w:val="000D555A"/>
    <w:rsid w:val="000D5657"/>
    <w:rsid w:val="000E06F5"/>
    <w:rsid w:val="000E10A4"/>
    <w:rsid w:val="000E1709"/>
    <w:rsid w:val="000E1914"/>
    <w:rsid w:val="000E22AC"/>
    <w:rsid w:val="000E22B5"/>
    <w:rsid w:val="000E2DA3"/>
    <w:rsid w:val="000E3490"/>
    <w:rsid w:val="000E3500"/>
    <w:rsid w:val="000E36A8"/>
    <w:rsid w:val="000E37C0"/>
    <w:rsid w:val="000E4C38"/>
    <w:rsid w:val="000E5A51"/>
    <w:rsid w:val="000E5B85"/>
    <w:rsid w:val="000E5F5E"/>
    <w:rsid w:val="000E60C6"/>
    <w:rsid w:val="000E6529"/>
    <w:rsid w:val="000E7567"/>
    <w:rsid w:val="000E77F2"/>
    <w:rsid w:val="000E7A9C"/>
    <w:rsid w:val="000F083A"/>
    <w:rsid w:val="000F0A81"/>
    <w:rsid w:val="000F203C"/>
    <w:rsid w:val="000F2E4D"/>
    <w:rsid w:val="000F39F7"/>
    <w:rsid w:val="000F3B3A"/>
    <w:rsid w:val="000F3C01"/>
    <w:rsid w:val="000F4647"/>
    <w:rsid w:val="000F4DDF"/>
    <w:rsid w:val="000F4FB5"/>
    <w:rsid w:val="000F55DF"/>
    <w:rsid w:val="000F5855"/>
    <w:rsid w:val="000F591B"/>
    <w:rsid w:val="000F790C"/>
    <w:rsid w:val="000F7DE9"/>
    <w:rsid w:val="0010056F"/>
    <w:rsid w:val="00100841"/>
    <w:rsid w:val="0010136E"/>
    <w:rsid w:val="00101958"/>
    <w:rsid w:val="00103D77"/>
    <w:rsid w:val="00104422"/>
    <w:rsid w:val="0010462C"/>
    <w:rsid w:val="001046D1"/>
    <w:rsid w:val="00104714"/>
    <w:rsid w:val="00105794"/>
    <w:rsid w:val="00105EF4"/>
    <w:rsid w:val="00106132"/>
    <w:rsid w:val="0010700F"/>
    <w:rsid w:val="001071AB"/>
    <w:rsid w:val="00107BE0"/>
    <w:rsid w:val="001104B6"/>
    <w:rsid w:val="00110587"/>
    <w:rsid w:val="00110979"/>
    <w:rsid w:val="00111BC8"/>
    <w:rsid w:val="00111C49"/>
    <w:rsid w:val="00111C7A"/>
    <w:rsid w:val="00112774"/>
    <w:rsid w:val="001127BA"/>
    <w:rsid w:val="001128DC"/>
    <w:rsid w:val="00113418"/>
    <w:rsid w:val="00113A34"/>
    <w:rsid w:val="001149DF"/>
    <w:rsid w:val="0011552E"/>
    <w:rsid w:val="0011556A"/>
    <w:rsid w:val="0011610B"/>
    <w:rsid w:val="00117286"/>
    <w:rsid w:val="0011729B"/>
    <w:rsid w:val="001177DC"/>
    <w:rsid w:val="00117D7F"/>
    <w:rsid w:val="00117FD0"/>
    <w:rsid w:val="00120761"/>
    <w:rsid w:val="00120F7F"/>
    <w:rsid w:val="001211F9"/>
    <w:rsid w:val="00121384"/>
    <w:rsid w:val="00121B57"/>
    <w:rsid w:val="001220CE"/>
    <w:rsid w:val="00122C36"/>
    <w:rsid w:val="0012321F"/>
    <w:rsid w:val="001237DE"/>
    <w:rsid w:val="00123B61"/>
    <w:rsid w:val="0012420C"/>
    <w:rsid w:val="00124BB8"/>
    <w:rsid w:val="00125170"/>
    <w:rsid w:val="001256F6"/>
    <w:rsid w:val="001266BA"/>
    <w:rsid w:val="00126A50"/>
    <w:rsid w:val="00126F94"/>
    <w:rsid w:val="0012785D"/>
    <w:rsid w:val="00127AA2"/>
    <w:rsid w:val="00127C41"/>
    <w:rsid w:val="00127D26"/>
    <w:rsid w:val="001303DB"/>
    <w:rsid w:val="00131CFC"/>
    <w:rsid w:val="001320F5"/>
    <w:rsid w:val="0013344D"/>
    <w:rsid w:val="00133CCE"/>
    <w:rsid w:val="00133F01"/>
    <w:rsid w:val="00133FEE"/>
    <w:rsid w:val="001342EB"/>
    <w:rsid w:val="00134892"/>
    <w:rsid w:val="00134DF8"/>
    <w:rsid w:val="00135A2F"/>
    <w:rsid w:val="00137127"/>
    <w:rsid w:val="00137152"/>
    <w:rsid w:val="00141058"/>
    <w:rsid w:val="00141E65"/>
    <w:rsid w:val="00141FCB"/>
    <w:rsid w:val="00142D04"/>
    <w:rsid w:val="001434AC"/>
    <w:rsid w:val="00143676"/>
    <w:rsid w:val="00143C27"/>
    <w:rsid w:val="00144665"/>
    <w:rsid w:val="00144C30"/>
    <w:rsid w:val="0014556D"/>
    <w:rsid w:val="001457C6"/>
    <w:rsid w:val="00145A42"/>
    <w:rsid w:val="00145F39"/>
    <w:rsid w:val="0014663E"/>
    <w:rsid w:val="00146953"/>
    <w:rsid w:val="00146AF7"/>
    <w:rsid w:val="00146E6D"/>
    <w:rsid w:val="001502F9"/>
    <w:rsid w:val="00150F64"/>
    <w:rsid w:val="00151110"/>
    <w:rsid w:val="00151195"/>
    <w:rsid w:val="0015180E"/>
    <w:rsid w:val="001521E3"/>
    <w:rsid w:val="001522A5"/>
    <w:rsid w:val="001542B6"/>
    <w:rsid w:val="001546BB"/>
    <w:rsid w:val="00154863"/>
    <w:rsid w:val="00154A69"/>
    <w:rsid w:val="0015531D"/>
    <w:rsid w:val="00155D7E"/>
    <w:rsid w:val="00157C40"/>
    <w:rsid w:val="00157F51"/>
    <w:rsid w:val="0016114F"/>
    <w:rsid w:val="00161ED3"/>
    <w:rsid w:val="001632BD"/>
    <w:rsid w:val="001647FB"/>
    <w:rsid w:val="00164D97"/>
    <w:rsid w:val="001652D9"/>
    <w:rsid w:val="00165BC2"/>
    <w:rsid w:val="00167A55"/>
    <w:rsid w:val="001703EB"/>
    <w:rsid w:val="00170544"/>
    <w:rsid w:val="00170994"/>
    <w:rsid w:val="00170CDB"/>
    <w:rsid w:val="001715E6"/>
    <w:rsid w:val="00171AB1"/>
    <w:rsid w:val="00172A27"/>
    <w:rsid w:val="00172A70"/>
    <w:rsid w:val="00172AA4"/>
    <w:rsid w:val="00172C5B"/>
    <w:rsid w:val="00172DD2"/>
    <w:rsid w:val="00172E7F"/>
    <w:rsid w:val="00172F21"/>
    <w:rsid w:val="00173A80"/>
    <w:rsid w:val="00173ABC"/>
    <w:rsid w:val="00173FFB"/>
    <w:rsid w:val="00174292"/>
    <w:rsid w:val="001750FA"/>
    <w:rsid w:val="00175E68"/>
    <w:rsid w:val="00175F03"/>
    <w:rsid w:val="0017705C"/>
    <w:rsid w:val="00177424"/>
    <w:rsid w:val="001779C0"/>
    <w:rsid w:val="00177E54"/>
    <w:rsid w:val="00177F79"/>
    <w:rsid w:val="0018112E"/>
    <w:rsid w:val="00181461"/>
    <w:rsid w:val="00182519"/>
    <w:rsid w:val="001834B9"/>
    <w:rsid w:val="001837B2"/>
    <w:rsid w:val="00184E7C"/>
    <w:rsid w:val="00185115"/>
    <w:rsid w:val="001851D7"/>
    <w:rsid w:val="001858F6"/>
    <w:rsid w:val="00185A3B"/>
    <w:rsid w:val="00185E87"/>
    <w:rsid w:val="0018621A"/>
    <w:rsid w:val="0018676C"/>
    <w:rsid w:val="00186A22"/>
    <w:rsid w:val="00186D3B"/>
    <w:rsid w:val="00186E8F"/>
    <w:rsid w:val="0019006C"/>
    <w:rsid w:val="001900F5"/>
    <w:rsid w:val="00190128"/>
    <w:rsid w:val="001903AE"/>
    <w:rsid w:val="001904E3"/>
    <w:rsid w:val="0019161E"/>
    <w:rsid w:val="00192787"/>
    <w:rsid w:val="001929D4"/>
    <w:rsid w:val="00192F92"/>
    <w:rsid w:val="001937F5"/>
    <w:rsid w:val="001938F1"/>
    <w:rsid w:val="00193A8A"/>
    <w:rsid w:val="00193B4E"/>
    <w:rsid w:val="00194754"/>
    <w:rsid w:val="00194A86"/>
    <w:rsid w:val="00195726"/>
    <w:rsid w:val="001967E4"/>
    <w:rsid w:val="001976B3"/>
    <w:rsid w:val="00197ED6"/>
    <w:rsid w:val="001A2591"/>
    <w:rsid w:val="001A36A7"/>
    <w:rsid w:val="001A3878"/>
    <w:rsid w:val="001A452A"/>
    <w:rsid w:val="001A4716"/>
    <w:rsid w:val="001A5952"/>
    <w:rsid w:val="001A5D55"/>
    <w:rsid w:val="001A6188"/>
    <w:rsid w:val="001A62F6"/>
    <w:rsid w:val="001A680C"/>
    <w:rsid w:val="001A6D4D"/>
    <w:rsid w:val="001A7064"/>
    <w:rsid w:val="001B0664"/>
    <w:rsid w:val="001B1961"/>
    <w:rsid w:val="001B1CE0"/>
    <w:rsid w:val="001B1F68"/>
    <w:rsid w:val="001B2746"/>
    <w:rsid w:val="001B2EC4"/>
    <w:rsid w:val="001B3150"/>
    <w:rsid w:val="001B3489"/>
    <w:rsid w:val="001B3AF2"/>
    <w:rsid w:val="001B3BA2"/>
    <w:rsid w:val="001B4731"/>
    <w:rsid w:val="001B4AA4"/>
    <w:rsid w:val="001B5397"/>
    <w:rsid w:val="001B57FC"/>
    <w:rsid w:val="001B5A18"/>
    <w:rsid w:val="001B5C11"/>
    <w:rsid w:val="001B623D"/>
    <w:rsid w:val="001B7836"/>
    <w:rsid w:val="001B7BEF"/>
    <w:rsid w:val="001B7E72"/>
    <w:rsid w:val="001C18A0"/>
    <w:rsid w:val="001C2253"/>
    <w:rsid w:val="001C29E3"/>
    <w:rsid w:val="001C2B39"/>
    <w:rsid w:val="001C2B72"/>
    <w:rsid w:val="001C3EF3"/>
    <w:rsid w:val="001C444E"/>
    <w:rsid w:val="001C4C6E"/>
    <w:rsid w:val="001C525A"/>
    <w:rsid w:val="001C5496"/>
    <w:rsid w:val="001C594A"/>
    <w:rsid w:val="001C615C"/>
    <w:rsid w:val="001D07F7"/>
    <w:rsid w:val="001D102B"/>
    <w:rsid w:val="001D13D4"/>
    <w:rsid w:val="001D195B"/>
    <w:rsid w:val="001D1A81"/>
    <w:rsid w:val="001D21D1"/>
    <w:rsid w:val="001D2FD3"/>
    <w:rsid w:val="001D31D3"/>
    <w:rsid w:val="001D326C"/>
    <w:rsid w:val="001D344C"/>
    <w:rsid w:val="001D4BF6"/>
    <w:rsid w:val="001D5B82"/>
    <w:rsid w:val="001D657F"/>
    <w:rsid w:val="001D67A9"/>
    <w:rsid w:val="001E04EA"/>
    <w:rsid w:val="001E0703"/>
    <w:rsid w:val="001E0F56"/>
    <w:rsid w:val="001E0FF5"/>
    <w:rsid w:val="001E143C"/>
    <w:rsid w:val="001E1B7F"/>
    <w:rsid w:val="001E212E"/>
    <w:rsid w:val="001E2731"/>
    <w:rsid w:val="001E2C32"/>
    <w:rsid w:val="001E2DC9"/>
    <w:rsid w:val="001E2EDF"/>
    <w:rsid w:val="001E50AE"/>
    <w:rsid w:val="001E55C6"/>
    <w:rsid w:val="001E5BC3"/>
    <w:rsid w:val="001E6329"/>
    <w:rsid w:val="001E6BCD"/>
    <w:rsid w:val="001E6CB9"/>
    <w:rsid w:val="001E736B"/>
    <w:rsid w:val="001E7A81"/>
    <w:rsid w:val="001F08EC"/>
    <w:rsid w:val="001F1C3A"/>
    <w:rsid w:val="001F2278"/>
    <w:rsid w:val="001F268A"/>
    <w:rsid w:val="001F2B4C"/>
    <w:rsid w:val="001F3423"/>
    <w:rsid w:val="001F3907"/>
    <w:rsid w:val="001F3A9C"/>
    <w:rsid w:val="001F429C"/>
    <w:rsid w:val="001F4565"/>
    <w:rsid w:val="001F476C"/>
    <w:rsid w:val="001F5B13"/>
    <w:rsid w:val="001F6089"/>
    <w:rsid w:val="001F69D7"/>
    <w:rsid w:val="001F7167"/>
    <w:rsid w:val="001F7403"/>
    <w:rsid w:val="001F7D4A"/>
    <w:rsid w:val="00200013"/>
    <w:rsid w:val="002000B7"/>
    <w:rsid w:val="002008B3"/>
    <w:rsid w:val="00202194"/>
    <w:rsid w:val="00202C1C"/>
    <w:rsid w:val="00202FE7"/>
    <w:rsid w:val="00203139"/>
    <w:rsid w:val="00203DF5"/>
    <w:rsid w:val="00204385"/>
    <w:rsid w:val="002045D4"/>
    <w:rsid w:val="00204BCD"/>
    <w:rsid w:val="00205EE6"/>
    <w:rsid w:val="00206106"/>
    <w:rsid w:val="002066BA"/>
    <w:rsid w:val="00206DB8"/>
    <w:rsid w:val="002100F1"/>
    <w:rsid w:val="002103C1"/>
    <w:rsid w:val="00210720"/>
    <w:rsid w:val="002108B9"/>
    <w:rsid w:val="00210975"/>
    <w:rsid w:val="00210D37"/>
    <w:rsid w:val="0021174C"/>
    <w:rsid w:val="0021178E"/>
    <w:rsid w:val="002144AD"/>
    <w:rsid w:val="0021498D"/>
    <w:rsid w:val="002151B4"/>
    <w:rsid w:val="00215E37"/>
    <w:rsid w:val="0021619A"/>
    <w:rsid w:val="002167AA"/>
    <w:rsid w:val="002169F3"/>
    <w:rsid w:val="00216BAD"/>
    <w:rsid w:val="0021781D"/>
    <w:rsid w:val="00217C64"/>
    <w:rsid w:val="00217DE2"/>
    <w:rsid w:val="00220D92"/>
    <w:rsid w:val="00220D99"/>
    <w:rsid w:val="002216C5"/>
    <w:rsid w:val="00221841"/>
    <w:rsid w:val="00221BC6"/>
    <w:rsid w:val="00222090"/>
    <w:rsid w:val="002222B2"/>
    <w:rsid w:val="00222B96"/>
    <w:rsid w:val="00222F2C"/>
    <w:rsid w:val="00223009"/>
    <w:rsid w:val="00224E42"/>
    <w:rsid w:val="0022516E"/>
    <w:rsid w:val="00225EBC"/>
    <w:rsid w:val="002265E1"/>
    <w:rsid w:val="002268B8"/>
    <w:rsid w:val="00226E32"/>
    <w:rsid w:val="0022791F"/>
    <w:rsid w:val="00227DF7"/>
    <w:rsid w:val="00230E44"/>
    <w:rsid w:val="00230ED4"/>
    <w:rsid w:val="00231673"/>
    <w:rsid w:val="00231C53"/>
    <w:rsid w:val="00233781"/>
    <w:rsid w:val="00234153"/>
    <w:rsid w:val="0023483B"/>
    <w:rsid w:val="00234951"/>
    <w:rsid w:val="00234C9E"/>
    <w:rsid w:val="00234EC7"/>
    <w:rsid w:val="00235CA4"/>
    <w:rsid w:val="00235FEB"/>
    <w:rsid w:val="00236343"/>
    <w:rsid w:val="00240B00"/>
    <w:rsid w:val="00240CF3"/>
    <w:rsid w:val="002415C8"/>
    <w:rsid w:val="0024199D"/>
    <w:rsid w:val="00241B6B"/>
    <w:rsid w:val="00242248"/>
    <w:rsid w:val="002424CB"/>
    <w:rsid w:val="00242929"/>
    <w:rsid w:val="002435AC"/>
    <w:rsid w:val="00244A6D"/>
    <w:rsid w:val="00244EAE"/>
    <w:rsid w:val="002450D4"/>
    <w:rsid w:val="0024536B"/>
    <w:rsid w:val="002453B2"/>
    <w:rsid w:val="00245844"/>
    <w:rsid w:val="002469E2"/>
    <w:rsid w:val="00246E3C"/>
    <w:rsid w:val="002476FB"/>
    <w:rsid w:val="00247CA3"/>
    <w:rsid w:val="00250015"/>
    <w:rsid w:val="00250799"/>
    <w:rsid w:val="00250F46"/>
    <w:rsid w:val="00251668"/>
    <w:rsid w:val="0025233C"/>
    <w:rsid w:val="00253620"/>
    <w:rsid w:val="0025394B"/>
    <w:rsid w:val="00253A3F"/>
    <w:rsid w:val="002547A5"/>
    <w:rsid w:val="00254C63"/>
    <w:rsid w:val="0025551C"/>
    <w:rsid w:val="00255853"/>
    <w:rsid w:val="00255F23"/>
    <w:rsid w:val="00256C50"/>
    <w:rsid w:val="00257059"/>
    <w:rsid w:val="002571F1"/>
    <w:rsid w:val="002577AD"/>
    <w:rsid w:val="00257C15"/>
    <w:rsid w:val="002605F7"/>
    <w:rsid w:val="00260ABA"/>
    <w:rsid w:val="00262647"/>
    <w:rsid w:val="00262C0C"/>
    <w:rsid w:val="00265566"/>
    <w:rsid w:val="0026585F"/>
    <w:rsid w:val="00265D92"/>
    <w:rsid w:val="00265F02"/>
    <w:rsid w:val="00266237"/>
    <w:rsid w:val="002666C4"/>
    <w:rsid w:val="0026756B"/>
    <w:rsid w:val="00267F16"/>
    <w:rsid w:val="002700D5"/>
    <w:rsid w:val="00270A37"/>
    <w:rsid w:val="00270CA6"/>
    <w:rsid w:val="00271056"/>
    <w:rsid w:val="00271ACF"/>
    <w:rsid w:val="00271BF5"/>
    <w:rsid w:val="002731EB"/>
    <w:rsid w:val="002744E3"/>
    <w:rsid w:val="00275A51"/>
    <w:rsid w:val="00275FB5"/>
    <w:rsid w:val="00275FEA"/>
    <w:rsid w:val="00276183"/>
    <w:rsid w:val="0027645F"/>
    <w:rsid w:val="00276BED"/>
    <w:rsid w:val="00277574"/>
    <w:rsid w:val="00277A1F"/>
    <w:rsid w:val="00277E2D"/>
    <w:rsid w:val="00277FD0"/>
    <w:rsid w:val="00280A44"/>
    <w:rsid w:val="00280CD5"/>
    <w:rsid w:val="0028105C"/>
    <w:rsid w:val="0028181B"/>
    <w:rsid w:val="00282177"/>
    <w:rsid w:val="002823A3"/>
    <w:rsid w:val="002826DA"/>
    <w:rsid w:val="00282819"/>
    <w:rsid w:val="00282E8D"/>
    <w:rsid w:val="002836BC"/>
    <w:rsid w:val="002836EB"/>
    <w:rsid w:val="0028418E"/>
    <w:rsid w:val="0028468E"/>
    <w:rsid w:val="002848B2"/>
    <w:rsid w:val="00284D98"/>
    <w:rsid w:val="00284E01"/>
    <w:rsid w:val="002859CC"/>
    <w:rsid w:val="00285A32"/>
    <w:rsid w:val="0028660F"/>
    <w:rsid w:val="00287934"/>
    <w:rsid w:val="00290256"/>
    <w:rsid w:val="00290367"/>
    <w:rsid w:val="00290BD7"/>
    <w:rsid w:val="00291FFF"/>
    <w:rsid w:val="00292C2F"/>
    <w:rsid w:val="002930FB"/>
    <w:rsid w:val="002938D5"/>
    <w:rsid w:val="00293D46"/>
    <w:rsid w:val="00293E09"/>
    <w:rsid w:val="00293E35"/>
    <w:rsid w:val="00294609"/>
    <w:rsid w:val="00294993"/>
    <w:rsid w:val="00294B3A"/>
    <w:rsid w:val="00294EC6"/>
    <w:rsid w:val="0029571A"/>
    <w:rsid w:val="002958AA"/>
    <w:rsid w:val="00296184"/>
    <w:rsid w:val="002A000E"/>
    <w:rsid w:val="002A04F8"/>
    <w:rsid w:val="002A123D"/>
    <w:rsid w:val="002A1DFD"/>
    <w:rsid w:val="002A1F97"/>
    <w:rsid w:val="002A32C4"/>
    <w:rsid w:val="002A3AB8"/>
    <w:rsid w:val="002A3C33"/>
    <w:rsid w:val="002A3FB5"/>
    <w:rsid w:val="002A400B"/>
    <w:rsid w:val="002A4431"/>
    <w:rsid w:val="002A4DBE"/>
    <w:rsid w:val="002A525E"/>
    <w:rsid w:val="002A76AA"/>
    <w:rsid w:val="002A7F71"/>
    <w:rsid w:val="002B082D"/>
    <w:rsid w:val="002B105C"/>
    <w:rsid w:val="002B16AF"/>
    <w:rsid w:val="002B176A"/>
    <w:rsid w:val="002B1AB0"/>
    <w:rsid w:val="002B1ED8"/>
    <w:rsid w:val="002B245B"/>
    <w:rsid w:val="002B260C"/>
    <w:rsid w:val="002B3392"/>
    <w:rsid w:val="002B378F"/>
    <w:rsid w:val="002B3C7C"/>
    <w:rsid w:val="002B4BD1"/>
    <w:rsid w:val="002B5116"/>
    <w:rsid w:val="002B61AF"/>
    <w:rsid w:val="002B6250"/>
    <w:rsid w:val="002B638D"/>
    <w:rsid w:val="002B63A1"/>
    <w:rsid w:val="002B6FED"/>
    <w:rsid w:val="002C0032"/>
    <w:rsid w:val="002C016E"/>
    <w:rsid w:val="002C0804"/>
    <w:rsid w:val="002C0BBB"/>
    <w:rsid w:val="002C12F6"/>
    <w:rsid w:val="002C1397"/>
    <w:rsid w:val="002C1526"/>
    <w:rsid w:val="002C1791"/>
    <w:rsid w:val="002C18E9"/>
    <w:rsid w:val="002C2235"/>
    <w:rsid w:val="002C2794"/>
    <w:rsid w:val="002C3568"/>
    <w:rsid w:val="002C3AA5"/>
    <w:rsid w:val="002C3E4C"/>
    <w:rsid w:val="002C4623"/>
    <w:rsid w:val="002C5995"/>
    <w:rsid w:val="002C5B72"/>
    <w:rsid w:val="002C5BFD"/>
    <w:rsid w:val="002C6AF9"/>
    <w:rsid w:val="002C6D7B"/>
    <w:rsid w:val="002C774D"/>
    <w:rsid w:val="002C7A94"/>
    <w:rsid w:val="002C7F53"/>
    <w:rsid w:val="002D041F"/>
    <w:rsid w:val="002D0D69"/>
    <w:rsid w:val="002D182D"/>
    <w:rsid w:val="002D1E1B"/>
    <w:rsid w:val="002D217F"/>
    <w:rsid w:val="002D255E"/>
    <w:rsid w:val="002D2F97"/>
    <w:rsid w:val="002D3A3D"/>
    <w:rsid w:val="002D4557"/>
    <w:rsid w:val="002D47EF"/>
    <w:rsid w:val="002D4B99"/>
    <w:rsid w:val="002D4D52"/>
    <w:rsid w:val="002D52BE"/>
    <w:rsid w:val="002D53D0"/>
    <w:rsid w:val="002D5943"/>
    <w:rsid w:val="002D62BF"/>
    <w:rsid w:val="002D646E"/>
    <w:rsid w:val="002D6642"/>
    <w:rsid w:val="002D69B2"/>
    <w:rsid w:val="002D6C07"/>
    <w:rsid w:val="002D7404"/>
    <w:rsid w:val="002D7B97"/>
    <w:rsid w:val="002D7CD6"/>
    <w:rsid w:val="002D7DA7"/>
    <w:rsid w:val="002E0641"/>
    <w:rsid w:val="002E0CB5"/>
    <w:rsid w:val="002E0F7F"/>
    <w:rsid w:val="002E16B1"/>
    <w:rsid w:val="002E19A8"/>
    <w:rsid w:val="002E1ECE"/>
    <w:rsid w:val="002E2029"/>
    <w:rsid w:val="002E21DC"/>
    <w:rsid w:val="002E24F7"/>
    <w:rsid w:val="002E2600"/>
    <w:rsid w:val="002E288A"/>
    <w:rsid w:val="002E39D3"/>
    <w:rsid w:val="002E3C84"/>
    <w:rsid w:val="002E49E9"/>
    <w:rsid w:val="002E51B9"/>
    <w:rsid w:val="002E539D"/>
    <w:rsid w:val="002E57A0"/>
    <w:rsid w:val="002E58CD"/>
    <w:rsid w:val="002E5D24"/>
    <w:rsid w:val="002E6F84"/>
    <w:rsid w:val="002E76A4"/>
    <w:rsid w:val="002E7B81"/>
    <w:rsid w:val="002F022D"/>
    <w:rsid w:val="002F0C4D"/>
    <w:rsid w:val="002F0E6C"/>
    <w:rsid w:val="002F324D"/>
    <w:rsid w:val="002F325F"/>
    <w:rsid w:val="002F3645"/>
    <w:rsid w:val="002F3839"/>
    <w:rsid w:val="002F428A"/>
    <w:rsid w:val="002F4798"/>
    <w:rsid w:val="002F5077"/>
    <w:rsid w:val="002F570A"/>
    <w:rsid w:val="002F63DB"/>
    <w:rsid w:val="002F712B"/>
    <w:rsid w:val="002F7559"/>
    <w:rsid w:val="003008A2"/>
    <w:rsid w:val="0030146B"/>
    <w:rsid w:val="00303167"/>
    <w:rsid w:val="003039C2"/>
    <w:rsid w:val="00304678"/>
    <w:rsid w:val="0030492E"/>
    <w:rsid w:val="00304D70"/>
    <w:rsid w:val="00304F80"/>
    <w:rsid w:val="003061A2"/>
    <w:rsid w:val="0030663F"/>
    <w:rsid w:val="00307166"/>
    <w:rsid w:val="00307182"/>
    <w:rsid w:val="00307295"/>
    <w:rsid w:val="00307668"/>
    <w:rsid w:val="00310B8E"/>
    <w:rsid w:val="003110EE"/>
    <w:rsid w:val="00312931"/>
    <w:rsid w:val="0031338D"/>
    <w:rsid w:val="00313981"/>
    <w:rsid w:val="00313B31"/>
    <w:rsid w:val="003152EC"/>
    <w:rsid w:val="00315D37"/>
    <w:rsid w:val="00316607"/>
    <w:rsid w:val="00316856"/>
    <w:rsid w:val="00316B32"/>
    <w:rsid w:val="0031709A"/>
    <w:rsid w:val="00317D38"/>
    <w:rsid w:val="00317FEA"/>
    <w:rsid w:val="00320B29"/>
    <w:rsid w:val="00320B45"/>
    <w:rsid w:val="003220E1"/>
    <w:rsid w:val="003221BF"/>
    <w:rsid w:val="0032275E"/>
    <w:rsid w:val="003229D6"/>
    <w:rsid w:val="00322C70"/>
    <w:rsid w:val="00323621"/>
    <w:rsid w:val="003237C7"/>
    <w:rsid w:val="00323893"/>
    <w:rsid w:val="00323E6F"/>
    <w:rsid w:val="00323EE5"/>
    <w:rsid w:val="0032476A"/>
    <w:rsid w:val="00324F9E"/>
    <w:rsid w:val="00324FB2"/>
    <w:rsid w:val="003251A9"/>
    <w:rsid w:val="00326177"/>
    <w:rsid w:val="00326418"/>
    <w:rsid w:val="003267D3"/>
    <w:rsid w:val="00326A88"/>
    <w:rsid w:val="003279D5"/>
    <w:rsid w:val="00327FF5"/>
    <w:rsid w:val="0033217C"/>
    <w:rsid w:val="0033236B"/>
    <w:rsid w:val="0033284A"/>
    <w:rsid w:val="00332CB4"/>
    <w:rsid w:val="00332DDB"/>
    <w:rsid w:val="00333125"/>
    <w:rsid w:val="003337FB"/>
    <w:rsid w:val="00333887"/>
    <w:rsid w:val="003349D9"/>
    <w:rsid w:val="00334D97"/>
    <w:rsid w:val="003350B5"/>
    <w:rsid w:val="00335752"/>
    <w:rsid w:val="003357E8"/>
    <w:rsid w:val="003357EC"/>
    <w:rsid w:val="00336593"/>
    <w:rsid w:val="0033675B"/>
    <w:rsid w:val="00336AE6"/>
    <w:rsid w:val="00337E1F"/>
    <w:rsid w:val="003406CE"/>
    <w:rsid w:val="00340C86"/>
    <w:rsid w:val="00341056"/>
    <w:rsid w:val="0034167E"/>
    <w:rsid w:val="003418E7"/>
    <w:rsid w:val="003420C2"/>
    <w:rsid w:val="00342280"/>
    <w:rsid w:val="003424B6"/>
    <w:rsid w:val="00342AD7"/>
    <w:rsid w:val="00343F11"/>
    <w:rsid w:val="003440AD"/>
    <w:rsid w:val="00344502"/>
    <w:rsid w:val="003455A6"/>
    <w:rsid w:val="00345CAC"/>
    <w:rsid w:val="00346A00"/>
    <w:rsid w:val="00346B07"/>
    <w:rsid w:val="003500D7"/>
    <w:rsid w:val="003505EB"/>
    <w:rsid w:val="003508DA"/>
    <w:rsid w:val="0035097D"/>
    <w:rsid w:val="0035108C"/>
    <w:rsid w:val="0035150F"/>
    <w:rsid w:val="00351F83"/>
    <w:rsid w:val="003522ED"/>
    <w:rsid w:val="003527CC"/>
    <w:rsid w:val="00352B60"/>
    <w:rsid w:val="00352D16"/>
    <w:rsid w:val="0035367F"/>
    <w:rsid w:val="00353F96"/>
    <w:rsid w:val="00354590"/>
    <w:rsid w:val="00354B67"/>
    <w:rsid w:val="00354E1F"/>
    <w:rsid w:val="00355844"/>
    <w:rsid w:val="00355CE5"/>
    <w:rsid w:val="00356B23"/>
    <w:rsid w:val="003570B8"/>
    <w:rsid w:val="00357CEE"/>
    <w:rsid w:val="00357DC4"/>
    <w:rsid w:val="00360602"/>
    <w:rsid w:val="00360953"/>
    <w:rsid w:val="00361C6E"/>
    <w:rsid w:val="00362545"/>
    <w:rsid w:val="003634AF"/>
    <w:rsid w:val="003639D6"/>
    <w:rsid w:val="00363CEE"/>
    <w:rsid w:val="00364F43"/>
    <w:rsid w:val="003650DB"/>
    <w:rsid w:val="00365808"/>
    <w:rsid w:val="003664DC"/>
    <w:rsid w:val="003666E8"/>
    <w:rsid w:val="00367551"/>
    <w:rsid w:val="00367AC5"/>
    <w:rsid w:val="00367E11"/>
    <w:rsid w:val="00367E35"/>
    <w:rsid w:val="00367FD8"/>
    <w:rsid w:val="003705C4"/>
    <w:rsid w:val="003708EA"/>
    <w:rsid w:val="00371025"/>
    <w:rsid w:val="00371442"/>
    <w:rsid w:val="003720F7"/>
    <w:rsid w:val="00372B9B"/>
    <w:rsid w:val="00372CA0"/>
    <w:rsid w:val="00372D41"/>
    <w:rsid w:val="003733A0"/>
    <w:rsid w:val="003733ED"/>
    <w:rsid w:val="00373DD1"/>
    <w:rsid w:val="003740E6"/>
    <w:rsid w:val="00374B1D"/>
    <w:rsid w:val="00374B67"/>
    <w:rsid w:val="00374D6F"/>
    <w:rsid w:val="00374E4A"/>
    <w:rsid w:val="00374FB4"/>
    <w:rsid w:val="003752A9"/>
    <w:rsid w:val="00375DE9"/>
    <w:rsid w:val="003762DA"/>
    <w:rsid w:val="00376437"/>
    <w:rsid w:val="00376BCD"/>
    <w:rsid w:val="00376C16"/>
    <w:rsid w:val="00377443"/>
    <w:rsid w:val="00377913"/>
    <w:rsid w:val="00377B50"/>
    <w:rsid w:val="003801D6"/>
    <w:rsid w:val="003803C6"/>
    <w:rsid w:val="00380429"/>
    <w:rsid w:val="00380531"/>
    <w:rsid w:val="003818DA"/>
    <w:rsid w:val="00382C98"/>
    <w:rsid w:val="00382F24"/>
    <w:rsid w:val="00383910"/>
    <w:rsid w:val="00384148"/>
    <w:rsid w:val="003842DB"/>
    <w:rsid w:val="00384413"/>
    <w:rsid w:val="00384CF4"/>
    <w:rsid w:val="0038582C"/>
    <w:rsid w:val="00386338"/>
    <w:rsid w:val="00386D58"/>
    <w:rsid w:val="003873DD"/>
    <w:rsid w:val="00387693"/>
    <w:rsid w:val="00387E03"/>
    <w:rsid w:val="00390010"/>
    <w:rsid w:val="003913B9"/>
    <w:rsid w:val="00391823"/>
    <w:rsid w:val="00392398"/>
    <w:rsid w:val="0039244C"/>
    <w:rsid w:val="00392A23"/>
    <w:rsid w:val="003936A3"/>
    <w:rsid w:val="00394340"/>
    <w:rsid w:val="00394A1A"/>
    <w:rsid w:val="00394FC5"/>
    <w:rsid w:val="0039630B"/>
    <w:rsid w:val="003964A4"/>
    <w:rsid w:val="003966D5"/>
    <w:rsid w:val="003967C7"/>
    <w:rsid w:val="003A1BC2"/>
    <w:rsid w:val="003A2D50"/>
    <w:rsid w:val="003A341D"/>
    <w:rsid w:val="003A36FF"/>
    <w:rsid w:val="003A3A58"/>
    <w:rsid w:val="003A440B"/>
    <w:rsid w:val="003A44F8"/>
    <w:rsid w:val="003A58D2"/>
    <w:rsid w:val="003A5E2C"/>
    <w:rsid w:val="003B0263"/>
    <w:rsid w:val="003B0342"/>
    <w:rsid w:val="003B04A0"/>
    <w:rsid w:val="003B04C9"/>
    <w:rsid w:val="003B04FD"/>
    <w:rsid w:val="003B0A75"/>
    <w:rsid w:val="003B0B00"/>
    <w:rsid w:val="003B0B22"/>
    <w:rsid w:val="003B176D"/>
    <w:rsid w:val="003B291E"/>
    <w:rsid w:val="003B2B83"/>
    <w:rsid w:val="003B2F0F"/>
    <w:rsid w:val="003B478A"/>
    <w:rsid w:val="003B4C00"/>
    <w:rsid w:val="003B5A6E"/>
    <w:rsid w:val="003B66B8"/>
    <w:rsid w:val="003C0313"/>
    <w:rsid w:val="003C1B5E"/>
    <w:rsid w:val="003C2343"/>
    <w:rsid w:val="003C2DFF"/>
    <w:rsid w:val="003C34B7"/>
    <w:rsid w:val="003C3C3C"/>
    <w:rsid w:val="003C4A8D"/>
    <w:rsid w:val="003C61DD"/>
    <w:rsid w:val="003C6591"/>
    <w:rsid w:val="003C6678"/>
    <w:rsid w:val="003C6EA2"/>
    <w:rsid w:val="003C6EED"/>
    <w:rsid w:val="003C76C4"/>
    <w:rsid w:val="003C79F8"/>
    <w:rsid w:val="003C7A37"/>
    <w:rsid w:val="003D052D"/>
    <w:rsid w:val="003D0A75"/>
    <w:rsid w:val="003D0EC1"/>
    <w:rsid w:val="003D2424"/>
    <w:rsid w:val="003D2701"/>
    <w:rsid w:val="003D3244"/>
    <w:rsid w:val="003D3351"/>
    <w:rsid w:val="003D3AAB"/>
    <w:rsid w:val="003D3DD5"/>
    <w:rsid w:val="003D3F1D"/>
    <w:rsid w:val="003D415C"/>
    <w:rsid w:val="003D4443"/>
    <w:rsid w:val="003D4DF8"/>
    <w:rsid w:val="003D4E84"/>
    <w:rsid w:val="003D4FE5"/>
    <w:rsid w:val="003D6F0F"/>
    <w:rsid w:val="003D6FF7"/>
    <w:rsid w:val="003D723B"/>
    <w:rsid w:val="003D74E1"/>
    <w:rsid w:val="003E2727"/>
    <w:rsid w:val="003E2AD6"/>
    <w:rsid w:val="003E2BE2"/>
    <w:rsid w:val="003E2E48"/>
    <w:rsid w:val="003E41CD"/>
    <w:rsid w:val="003E4743"/>
    <w:rsid w:val="003E4A72"/>
    <w:rsid w:val="003E4EF2"/>
    <w:rsid w:val="003E4F02"/>
    <w:rsid w:val="003E602C"/>
    <w:rsid w:val="003E7556"/>
    <w:rsid w:val="003E7782"/>
    <w:rsid w:val="003E7FB9"/>
    <w:rsid w:val="003F0407"/>
    <w:rsid w:val="003F046B"/>
    <w:rsid w:val="003F0772"/>
    <w:rsid w:val="003F11CA"/>
    <w:rsid w:val="003F1230"/>
    <w:rsid w:val="003F1726"/>
    <w:rsid w:val="003F1F49"/>
    <w:rsid w:val="003F265F"/>
    <w:rsid w:val="003F27B6"/>
    <w:rsid w:val="003F2CE1"/>
    <w:rsid w:val="003F316A"/>
    <w:rsid w:val="003F3A49"/>
    <w:rsid w:val="003F3AB6"/>
    <w:rsid w:val="003F3AE6"/>
    <w:rsid w:val="003F3D63"/>
    <w:rsid w:val="003F5051"/>
    <w:rsid w:val="003F552E"/>
    <w:rsid w:val="003F5745"/>
    <w:rsid w:val="003F5B8A"/>
    <w:rsid w:val="003F5BFC"/>
    <w:rsid w:val="003F795F"/>
    <w:rsid w:val="003F79DF"/>
    <w:rsid w:val="003F7BB0"/>
    <w:rsid w:val="003F7CA0"/>
    <w:rsid w:val="0040030F"/>
    <w:rsid w:val="0040080A"/>
    <w:rsid w:val="00400F93"/>
    <w:rsid w:val="00401B15"/>
    <w:rsid w:val="00402C92"/>
    <w:rsid w:val="00402D8B"/>
    <w:rsid w:val="0040308F"/>
    <w:rsid w:val="004036C1"/>
    <w:rsid w:val="00403DC7"/>
    <w:rsid w:val="00404640"/>
    <w:rsid w:val="00404EB6"/>
    <w:rsid w:val="004051AE"/>
    <w:rsid w:val="00405CB2"/>
    <w:rsid w:val="0040635C"/>
    <w:rsid w:val="004064F1"/>
    <w:rsid w:val="0040689B"/>
    <w:rsid w:val="00406AE5"/>
    <w:rsid w:val="00406D30"/>
    <w:rsid w:val="00406D97"/>
    <w:rsid w:val="004070BD"/>
    <w:rsid w:val="0040782C"/>
    <w:rsid w:val="00407886"/>
    <w:rsid w:val="00407CDA"/>
    <w:rsid w:val="004116AC"/>
    <w:rsid w:val="00411DD2"/>
    <w:rsid w:val="004135FB"/>
    <w:rsid w:val="00413C3C"/>
    <w:rsid w:val="00414833"/>
    <w:rsid w:val="0041593A"/>
    <w:rsid w:val="00416353"/>
    <w:rsid w:val="004169D6"/>
    <w:rsid w:val="0041746B"/>
    <w:rsid w:val="00417967"/>
    <w:rsid w:val="0041797C"/>
    <w:rsid w:val="00420BAE"/>
    <w:rsid w:val="004210BD"/>
    <w:rsid w:val="0042168D"/>
    <w:rsid w:val="00422262"/>
    <w:rsid w:val="004227B7"/>
    <w:rsid w:val="00422AC9"/>
    <w:rsid w:val="00422F6F"/>
    <w:rsid w:val="0042336D"/>
    <w:rsid w:val="00423C56"/>
    <w:rsid w:val="00423E70"/>
    <w:rsid w:val="004248F8"/>
    <w:rsid w:val="00424CA3"/>
    <w:rsid w:val="00424E1B"/>
    <w:rsid w:val="004252D1"/>
    <w:rsid w:val="004252D6"/>
    <w:rsid w:val="004257A6"/>
    <w:rsid w:val="00425848"/>
    <w:rsid w:val="0042603A"/>
    <w:rsid w:val="004265DA"/>
    <w:rsid w:val="0042682C"/>
    <w:rsid w:val="004271F7"/>
    <w:rsid w:val="00427FCE"/>
    <w:rsid w:val="00430620"/>
    <w:rsid w:val="00430B73"/>
    <w:rsid w:val="00430EFF"/>
    <w:rsid w:val="004314D2"/>
    <w:rsid w:val="004316A8"/>
    <w:rsid w:val="00431852"/>
    <w:rsid w:val="00432A8F"/>
    <w:rsid w:val="00433250"/>
    <w:rsid w:val="004332E9"/>
    <w:rsid w:val="0043345F"/>
    <w:rsid w:val="004334B8"/>
    <w:rsid w:val="00434C29"/>
    <w:rsid w:val="00435BC1"/>
    <w:rsid w:val="00436358"/>
    <w:rsid w:val="00436F86"/>
    <w:rsid w:val="0043748C"/>
    <w:rsid w:val="004375A5"/>
    <w:rsid w:val="0043772E"/>
    <w:rsid w:val="004401AD"/>
    <w:rsid w:val="0044114E"/>
    <w:rsid w:val="00441A0B"/>
    <w:rsid w:val="00441BFD"/>
    <w:rsid w:val="004427C4"/>
    <w:rsid w:val="00442A73"/>
    <w:rsid w:val="00443D51"/>
    <w:rsid w:val="00444427"/>
    <w:rsid w:val="00444999"/>
    <w:rsid w:val="00445BF9"/>
    <w:rsid w:val="00447061"/>
    <w:rsid w:val="004476DB"/>
    <w:rsid w:val="00447794"/>
    <w:rsid w:val="00447989"/>
    <w:rsid w:val="00451717"/>
    <w:rsid w:val="004527C8"/>
    <w:rsid w:val="00452817"/>
    <w:rsid w:val="004528FB"/>
    <w:rsid w:val="00452BC0"/>
    <w:rsid w:val="004530A4"/>
    <w:rsid w:val="00453561"/>
    <w:rsid w:val="00453841"/>
    <w:rsid w:val="00453A64"/>
    <w:rsid w:val="00453FCE"/>
    <w:rsid w:val="00454976"/>
    <w:rsid w:val="00455427"/>
    <w:rsid w:val="004558D6"/>
    <w:rsid w:val="00456CDA"/>
    <w:rsid w:val="00456E0F"/>
    <w:rsid w:val="00456FD7"/>
    <w:rsid w:val="0045763F"/>
    <w:rsid w:val="00457C3C"/>
    <w:rsid w:val="004602F9"/>
    <w:rsid w:val="00460A7C"/>
    <w:rsid w:val="00461BF1"/>
    <w:rsid w:val="00461DD8"/>
    <w:rsid w:val="00462778"/>
    <w:rsid w:val="00462FC9"/>
    <w:rsid w:val="004634E8"/>
    <w:rsid w:val="004638F7"/>
    <w:rsid w:val="0046395C"/>
    <w:rsid w:val="00463EDB"/>
    <w:rsid w:val="0046437C"/>
    <w:rsid w:val="004649C2"/>
    <w:rsid w:val="00464BA0"/>
    <w:rsid w:val="00464F63"/>
    <w:rsid w:val="004651A5"/>
    <w:rsid w:val="00465266"/>
    <w:rsid w:val="0046527F"/>
    <w:rsid w:val="00465380"/>
    <w:rsid w:val="0046627B"/>
    <w:rsid w:val="00466807"/>
    <w:rsid w:val="00466907"/>
    <w:rsid w:val="00466EB8"/>
    <w:rsid w:val="00467031"/>
    <w:rsid w:val="004704B4"/>
    <w:rsid w:val="004704ED"/>
    <w:rsid w:val="004705D1"/>
    <w:rsid w:val="004710F4"/>
    <w:rsid w:val="0047113D"/>
    <w:rsid w:val="00471349"/>
    <w:rsid w:val="004717A8"/>
    <w:rsid w:val="004717D8"/>
    <w:rsid w:val="0047185D"/>
    <w:rsid w:val="00472797"/>
    <w:rsid w:val="00472946"/>
    <w:rsid w:val="00473B61"/>
    <w:rsid w:val="00474358"/>
    <w:rsid w:val="0047533D"/>
    <w:rsid w:val="00475B27"/>
    <w:rsid w:val="0047610D"/>
    <w:rsid w:val="004773D8"/>
    <w:rsid w:val="004773E3"/>
    <w:rsid w:val="00477661"/>
    <w:rsid w:val="004779EB"/>
    <w:rsid w:val="00477CD6"/>
    <w:rsid w:val="00480659"/>
    <w:rsid w:val="0048089E"/>
    <w:rsid w:val="00481070"/>
    <w:rsid w:val="004814BF"/>
    <w:rsid w:val="004822BB"/>
    <w:rsid w:val="004822E3"/>
    <w:rsid w:val="004824AC"/>
    <w:rsid w:val="00483139"/>
    <w:rsid w:val="00483BB2"/>
    <w:rsid w:val="004840C9"/>
    <w:rsid w:val="00484317"/>
    <w:rsid w:val="00484464"/>
    <w:rsid w:val="0048476B"/>
    <w:rsid w:val="00484FF0"/>
    <w:rsid w:val="00487528"/>
    <w:rsid w:val="004875D7"/>
    <w:rsid w:val="00487A4E"/>
    <w:rsid w:val="00487B18"/>
    <w:rsid w:val="004904CF"/>
    <w:rsid w:val="004907C9"/>
    <w:rsid w:val="00490AB9"/>
    <w:rsid w:val="00490F24"/>
    <w:rsid w:val="00491683"/>
    <w:rsid w:val="0049179A"/>
    <w:rsid w:val="00491849"/>
    <w:rsid w:val="004919E9"/>
    <w:rsid w:val="00491C8D"/>
    <w:rsid w:val="00491E5F"/>
    <w:rsid w:val="00491F84"/>
    <w:rsid w:val="00492343"/>
    <w:rsid w:val="00492455"/>
    <w:rsid w:val="004924CC"/>
    <w:rsid w:val="004929A2"/>
    <w:rsid w:val="00493029"/>
    <w:rsid w:val="00493B85"/>
    <w:rsid w:val="0049464D"/>
    <w:rsid w:val="00494BBC"/>
    <w:rsid w:val="00494C5A"/>
    <w:rsid w:val="00494F55"/>
    <w:rsid w:val="00495521"/>
    <w:rsid w:val="004956AE"/>
    <w:rsid w:val="00496172"/>
    <w:rsid w:val="00496C53"/>
    <w:rsid w:val="00497C2C"/>
    <w:rsid w:val="004A04C9"/>
    <w:rsid w:val="004A055D"/>
    <w:rsid w:val="004A0632"/>
    <w:rsid w:val="004A1716"/>
    <w:rsid w:val="004A3068"/>
    <w:rsid w:val="004A3399"/>
    <w:rsid w:val="004A3C7B"/>
    <w:rsid w:val="004A4230"/>
    <w:rsid w:val="004A5AB8"/>
    <w:rsid w:val="004A62BD"/>
    <w:rsid w:val="004A666D"/>
    <w:rsid w:val="004A6F21"/>
    <w:rsid w:val="004A7586"/>
    <w:rsid w:val="004A7B74"/>
    <w:rsid w:val="004B03B1"/>
    <w:rsid w:val="004B0A9C"/>
    <w:rsid w:val="004B0B42"/>
    <w:rsid w:val="004B1DF7"/>
    <w:rsid w:val="004B1DF9"/>
    <w:rsid w:val="004B2046"/>
    <w:rsid w:val="004B32E7"/>
    <w:rsid w:val="004B4912"/>
    <w:rsid w:val="004B5228"/>
    <w:rsid w:val="004B55F2"/>
    <w:rsid w:val="004B56F9"/>
    <w:rsid w:val="004B6270"/>
    <w:rsid w:val="004B7C4F"/>
    <w:rsid w:val="004C02EA"/>
    <w:rsid w:val="004C0E4D"/>
    <w:rsid w:val="004C1CCA"/>
    <w:rsid w:val="004C1D7E"/>
    <w:rsid w:val="004C2019"/>
    <w:rsid w:val="004C23FC"/>
    <w:rsid w:val="004C269B"/>
    <w:rsid w:val="004C2E6D"/>
    <w:rsid w:val="004C3135"/>
    <w:rsid w:val="004C324A"/>
    <w:rsid w:val="004C3349"/>
    <w:rsid w:val="004C365A"/>
    <w:rsid w:val="004C4152"/>
    <w:rsid w:val="004C4CF4"/>
    <w:rsid w:val="004C4E71"/>
    <w:rsid w:val="004C575A"/>
    <w:rsid w:val="004C5D67"/>
    <w:rsid w:val="004C62A8"/>
    <w:rsid w:val="004C636F"/>
    <w:rsid w:val="004C69A8"/>
    <w:rsid w:val="004C6A9E"/>
    <w:rsid w:val="004C72E4"/>
    <w:rsid w:val="004C7B55"/>
    <w:rsid w:val="004C7DA7"/>
    <w:rsid w:val="004D0735"/>
    <w:rsid w:val="004D0E5E"/>
    <w:rsid w:val="004D3CD5"/>
    <w:rsid w:val="004D3E1B"/>
    <w:rsid w:val="004D40F4"/>
    <w:rsid w:val="004D4244"/>
    <w:rsid w:val="004D4BCC"/>
    <w:rsid w:val="004D4EF6"/>
    <w:rsid w:val="004D5184"/>
    <w:rsid w:val="004D5A75"/>
    <w:rsid w:val="004D5F75"/>
    <w:rsid w:val="004D5FF6"/>
    <w:rsid w:val="004D60B1"/>
    <w:rsid w:val="004D6DE2"/>
    <w:rsid w:val="004E01DA"/>
    <w:rsid w:val="004E022D"/>
    <w:rsid w:val="004E0650"/>
    <w:rsid w:val="004E16F3"/>
    <w:rsid w:val="004E17CF"/>
    <w:rsid w:val="004E1882"/>
    <w:rsid w:val="004E19FC"/>
    <w:rsid w:val="004E2B70"/>
    <w:rsid w:val="004E30AA"/>
    <w:rsid w:val="004E30EF"/>
    <w:rsid w:val="004E327E"/>
    <w:rsid w:val="004E422C"/>
    <w:rsid w:val="004E4299"/>
    <w:rsid w:val="004E435A"/>
    <w:rsid w:val="004E449A"/>
    <w:rsid w:val="004E488F"/>
    <w:rsid w:val="004E490E"/>
    <w:rsid w:val="004E501B"/>
    <w:rsid w:val="004E51D9"/>
    <w:rsid w:val="004E55B2"/>
    <w:rsid w:val="004E5A2C"/>
    <w:rsid w:val="004E6279"/>
    <w:rsid w:val="004E6C8B"/>
    <w:rsid w:val="004E74A8"/>
    <w:rsid w:val="004F0B88"/>
    <w:rsid w:val="004F10FB"/>
    <w:rsid w:val="004F18F1"/>
    <w:rsid w:val="004F1AC6"/>
    <w:rsid w:val="004F26B7"/>
    <w:rsid w:val="004F2D5D"/>
    <w:rsid w:val="004F2E06"/>
    <w:rsid w:val="004F2EC7"/>
    <w:rsid w:val="004F31E2"/>
    <w:rsid w:val="004F4179"/>
    <w:rsid w:val="004F4FD7"/>
    <w:rsid w:val="004F5548"/>
    <w:rsid w:val="004F5599"/>
    <w:rsid w:val="004F6923"/>
    <w:rsid w:val="00500B28"/>
    <w:rsid w:val="00500ECE"/>
    <w:rsid w:val="0050169A"/>
    <w:rsid w:val="0050174B"/>
    <w:rsid w:val="0050294E"/>
    <w:rsid w:val="005030E0"/>
    <w:rsid w:val="00503930"/>
    <w:rsid w:val="00504028"/>
    <w:rsid w:val="00504800"/>
    <w:rsid w:val="005048F6"/>
    <w:rsid w:val="00504977"/>
    <w:rsid w:val="00504A57"/>
    <w:rsid w:val="00505065"/>
    <w:rsid w:val="00506260"/>
    <w:rsid w:val="00506574"/>
    <w:rsid w:val="00506762"/>
    <w:rsid w:val="00506B57"/>
    <w:rsid w:val="005104A5"/>
    <w:rsid w:val="00510FE1"/>
    <w:rsid w:val="005116FE"/>
    <w:rsid w:val="00513663"/>
    <w:rsid w:val="005143E9"/>
    <w:rsid w:val="00514988"/>
    <w:rsid w:val="005149D1"/>
    <w:rsid w:val="00514FB2"/>
    <w:rsid w:val="00516906"/>
    <w:rsid w:val="00516CB0"/>
    <w:rsid w:val="00517FEF"/>
    <w:rsid w:val="00520700"/>
    <w:rsid w:val="005207DA"/>
    <w:rsid w:val="0052086B"/>
    <w:rsid w:val="00520EEA"/>
    <w:rsid w:val="00521E1A"/>
    <w:rsid w:val="00523072"/>
    <w:rsid w:val="00524062"/>
    <w:rsid w:val="00524A61"/>
    <w:rsid w:val="00524F33"/>
    <w:rsid w:val="00525377"/>
    <w:rsid w:val="005277AD"/>
    <w:rsid w:val="005277ED"/>
    <w:rsid w:val="0052799B"/>
    <w:rsid w:val="00527BB7"/>
    <w:rsid w:val="00527C19"/>
    <w:rsid w:val="00527EC4"/>
    <w:rsid w:val="00530397"/>
    <w:rsid w:val="00530F87"/>
    <w:rsid w:val="005310CF"/>
    <w:rsid w:val="0053129B"/>
    <w:rsid w:val="0053144F"/>
    <w:rsid w:val="0053283C"/>
    <w:rsid w:val="00532898"/>
    <w:rsid w:val="005331F5"/>
    <w:rsid w:val="0053339B"/>
    <w:rsid w:val="00533615"/>
    <w:rsid w:val="005337D9"/>
    <w:rsid w:val="00533F1F"/>
    <w:rsid w:val="005341D5"/>
    <w:rsid w:val="00534573"/>
    <w:rsid w:val="00534E95"/>
    <w:rsid w:val="00535D00"/>
    <w:rsid w:val="00536221"/>
    <w:rsid w:val="005364C9"/>
    <w:rsid w:val="005367FF"/>
    <w:rsid w:val="005368C3"/>
    <w:rsid w:val="0053696A"/>
    <w:rsid w:val="00536E7C"/>
    <w:rsid w:val="00537876"/>
    <w:rsid w:val="00537934"/>
    <w:rsid w:val="005404D8"/>
    <w:rsid w:val="00540C34"/>
    <w:rsid w:val="00540D32"/>
    <w:rsid w:val="0054218A"/>
    <w:rsid w:val="005430ED"/>
    <w:rsid w:val="00543245"/>
    <w:rsid w:val="00543B1A"/>
    <w:rsid w:val="00543BD2"/>
    <w:rsid w:val="00544431"/>
    <w:rsid w:val="00544DB6"/>
    <w:rsid w:val="00545154"/>
    <w:rsid w:val="00545411"/>
    <w:rsid w:val="0054597B"/>
    <w:rsid w:val="00545C43"/>
    <w:rsid w:val="00545C64"/>
    <w:rsid w:val="00545E77"/>
    <w:rsid w:val="0054665D"/>
    <w:rsid w:val="00546EC2"/>
    <w:rsid w:val="00547218"/>
    <w:rsid w:val="00547963"/>
    <w:rsid w:val="00547D6F"/>
    <w:rsid w:val="005501A0"/>
    <w:rsid w:val="00550C04"/>
    <w:rsid w:val="00551069"/>
    <w:rsid w:val="0055151A"/>
    <w:rsid w:val="00551A72"/>
    <w:rsid w:val="005521E4"/>
    <w:rsid w:val="00552D25"/>
    <w:rsid w:val="00552D41"/>
    <w:rsid w:val="0055302F"/>
    <w:rsid w:val="00553631"/>
    <w:rsid w:val="00553C85"/>
    <w:rsid w:val="00553F44"/>
    <w:rsid w:val="0055480E"/>
    <w:rsid w:val="00554AA5"/>
    <w:rsid w:val="005554E7"/>
    <w:rsid w:val="0055704B"/>
    <w:rsid w:val="00560BEF"/>
    <w:rsid w:val="00562545"/>
    <w:rsid w:val="0056272A"/>
    <w:rsid w:val="00563F3B"/>
    <w:rsid w:val="0056521D"/>
    <w:rsid w:val="005654A5"/>
    <w:rsid w:val="00565AE6"/>
    <w:rsid w:val="005661B5"/>
    <w:rsid w:val="00566C39"/>
    <w:rsid w:val="00566D27"/>
    <w:rsid w:val="005670FF"/>
    <w:rsid w:val="00567F61"/>
    <w:rsid w:val="0057048E"/>
    <w:rsid w:val="0057052A"/>
    <w:rsid w:val="00570F4E"/>
    <w:rsid w:val="00571185"/>
    <w:rsid w:val="00571503"/>
    <w:rsid w:val="0057159F"/>
    <w:rsid w:val="00571696"/>
    <w:rsid w:val="00572281"/>
    <w:rsid w:val="00573C48"/>
    <w:rsid w:val="00574CF3"/>
    <w:rsid w:val="0057526F"/>
    <w:rsid w:val="005753A5"/>
    <w:rsid w:val="0057545E"/>
    <w:rsid w:val="005755C5"/>
    <w:rsid w:val="00576756"/>
    <w:rsid w:val="00576D40"/>
    <w:rsid w:val="00577667"/>
    <w:rsid w:val="00577BE9"/>
    <w:rsid w:val="00580A60"/>
    <w:rsid w:val="00581261"/>
    <w:rsid w:val="005818B4"/>
    <w:rsid w:val="00581B50"/>
    <w:rsid w:val="00582C3D"/>
    <w:rsid w:val="00582C43"/>
    <w:rsid w:val="00583CA8"/>
    <w:rsid w:val="005847BE"/>
    <w:rsid w:val="00584BB6"/>
    <w:rsid w:val="0058524F"/>
    <w:rsid w:val="00585D68"/>
    <w:rsid w:val="00585F61"/>
    <w:rsid w:val="005869F0"/>
    <w:rsid w:val="00586B14"/>
    <w:rsid w:val="00587957"/>
    <w:rsid w:val="005879E3"/>
    <w:rsid w:val="00587EA0"/>
    <w:rsid w:val="00587F00"/>
    <w:rsid w:val="005903D1"/>
    <w:rsid w:val="00590B75"/>
    <w:rsid w:val="00591456"/>
    <w:rsid w:val="005920FD"/>
    <w:rsid w:val="005921E5"/>
    <w:rsid w:val="0059317D"/>
    <w:rsid w:val="00593F23"/>
    <w:rsid w:val="0059460A"/>
    <w:rsid w:val="00595CD3"/>
    <w:rsid w:val="00595D2B"/>
    <w:rsid w:val="00596574"/>
    <w:rsid w:val="00596F36"/>
    <w:rsid w:val="00597723"/>
    <w:rsid w:val="00597EB0"/>
    <w:rsid w:val="005A077F"/>
    <w:rsid w:val="005A1746"/>
    <w:rsid w:val="005A1B04"/>
    <w:rsid w:val="005A2EB8"/>
    <w:rsid w:val="005A3367"/>
    <w:rsid w:val="005A34D6"/>
    <w:rsid w:val="005A420F"/>
    <w:rsid w:val="005A4220"/>
    <w:rsid w:val="005A4733"/>
    <w:rsid w:val="005A480B"/>
    <w:rsid w:val="005A56AD"/>
    <w:rsid w:val="005A5875"/>
    <w:rsid w:val="005A5C4D"/>
    <w:rsid w:val="005A5F1A"/>
    <w:rsid w:val="005A613A"/>
    <w:rsid w:val="005A6192"/>
    <w:rsid w:val="005A68EB"/>
    <w:rsid w:val="005A6F6C"/>
    <w:rsid w:val="005A7050"/>
    <w:rsid w:val="005A752A"/>
    <w:rsid w:val="005A75C6"/>
    <w:rsid w:val="005B12B8"/>
    <w:rsid w:val="005B1CEC"/>
    <w:rsid w:val="005B2015"/>
    <w:rsid w:val="005B21FC"/>
    <w:rsid w:val="005B27A0"/>
    <w:rsid w:val="005B364B"/>
    <w:rsid w:val="005B3E22"/>
    <w:rsid w:val="005B3E3A"/>
    <w:rsid w:val="005B3EEC"/>
    <w:rsid w:val="005B4B7B"/>
    <w:rsid w:val="005B4C80"/>
    <w:rsid w:val="005B5AC1"/>
    <w:rsid w:val="005B5FAD"/>
    <w:rsid w:val="005B625E"/>
    <w:rsid w:val="005B6560"/>
    <w:rsid w:val="005B6693"/>
    <w:rsid w:val="005B76A0"/>
    <w:rsid w:val="005C0EFE"/>
    <w:rsid w:val="005C12FF"/>
    <w:rsid w:val="005C1803"/>
    <w:rsid w:val="005C1E2C"/>
    <w:rsid w:val="005C26F3"/>
    <w:rsid w:val="005C2BDB"/>
    <w:rsid w:val="005C2D28"/>
    <w:rsid w:val="005C4CE3"/>
    <w:rsid w:val="005C5882"/>
    <w:rsid w:val="005C6985"/>
    <w:rsid w:val="005D006D"/>
    <w:rsid w:val="005D168B"/>
    <w:rsid w:val="005D1CA1"/>
    <w:rsid w:val="005D2084"/>
    <w:rsid w:val="005D2339"/>
    <w:rsid w:val="005D3B5B"/>
    <w:rsid w:val="005D4131"/>
    <w:rsid w:val="005D47BB"/>
    <w:rsid w:val="005D68FD"/>
    <w:rsid w:val="005D69BE"/>
    <w:rsid w:val="005D6D4E"/>
    <w:rsid w:val="005D6F2B"/>
    <w:rsid w:val="005D74F7"/>
    <w:rsid w:val="005D74FB"/>
    <w:rsid w:val="005D77B1"/>
    <w:rsid w:val="005D78E1"/>
    <w:rsid w:val="005D7F39"/>
    <w:rsid w:val="005E12BC"/>
    <w:rsid w:val="005E151D"/>
    <w:rsid w:val="005E1EDB"/>
    <w:rsid w:val="005E255D"/>
    <w:rsid w:val="005E2CBB"/>
    <w:rsid w:val="005E3EEB"/>
    <w:rsid w:val="005E5477"/>
    <w:rsid w:val="005E55E9"/>
    <w:rsid w:val="005E611C"/>
    <w:rsid w:val="005E6383"/>
    <w:rsid w:val="005E731A"/>
    <w:rsid w:val="005F2886"/>
    <w:rsid w:val="005F2FE6"/>
    <w:rsid w:val="005F3148"/>
    <w:rsid w:val="005F3892"/>
    <w:rsid w:val="005F4A79"/>
    <w:rsid w:val="005F4BA9"/>
    <w:rsid w:val="005F5382"/>
    <w:rsid w:val="005F5481"/>
    <w:rsid w:val="005F58F9"/>
    <w:rsid w:val="005F5B67"/>
    <w:rsid w:val="005F659E"/>
    <w:rsid w:val="005F6BBE"/>
    <w:rsid w:val="005F7743"/>
    <w:rsid w:val="005F7D1B"/>
    <w:rsid w:val="006002F8"/>
    <w:rsid w:val="006004CD"/>
    <w:rsid w:val="00601FE0"/>
    <w:rsid w:val="0060305F"/>
    <w:rsid w:val="00603464"/>
    <w:rsid w:val="0060356F"/>
    <w:rsid w:val="00603839"/>
    <w:rsid w:val="00603DE1"/>
    <w:rsid w:val="00604482"/>
    <w:rsid w:val="0060491B"/>
    <w:rsid w:val="00604CDD"/>
    <w:rsid w:val="006051B9"/>
    <w:rsid w:val="00605CAB"/>
    <w:rsid w:val="00606099"/>
    <w:rsid w:val="006066B7"/>
    <w:rsid w:val="00610049"/>
    <w:rsid w:val="0061034C"/>
    <w:rsid w:val="0061050E"/>
    <w:rsid w:val="00610A63"/>
    <w:rsid w:val="00610B10"/>
    <w:rsid w:val="006113C9"/>
    <w:rsid w:val="00611C24"/>
    <w:rsid w:val="00611CB2"/>
    <w:rsid w:val="006121C1"/>
    <w:rsid w:val="006123C8"/>
    <w:rsid w:val="0061283D"/>
    <w:rsid w:val="00612B92"/>
    <w:rsid w:val="00612F91"/>
    <w:rsid w:val="00613A29"/>
    <w:rsid w:val="00613AF9"/>
    <w:rsid w:val="006144A5"/>
    <w:rsid w:val="00614CF1"/>
    <w:rsid w:val="0061505D"/>
    <w:rsid w:val="0061510E"/>
    <w:rsid w:val="00615993"/>
    <w:rsid w:val="00615C17"/>
    <w:rsid w:val="006162F0"/>
    <w:rsid w:val="00617BC4"/>
    <w:rsid w:val="00617F23"/>
    <w:rsid w:val="00621470"/>
    <w:rsid w:val="00622601"/>
    <w:rsid w:val="00622BB1"/>
    <w:rsid w:val="00623434"/>
    <w:rsid w:val="006237ED"/>
    <w:rsid w:val="00623A4B"/>
    <w:rsid w:val="00624030"/>
    <w:rsid w:val="00624315"/>
    <w:rsid w:val="00624564"/>
    <w:rsid w:val="0062544F"/>
    <w:rsid w:val="00625EB5"/>
    <w:rsid w:val="00626059"/>
    <w:rsid w:val="006265F3"/>
    <w:rsid w:val="00626A5F"/>
    <w:rsid w:val="00626D20"/>
    <w:rsid w:val="00626D6D"/>
    <w:rsid w:val="006270BC"/>
    <w:rsid w:val="00627176"/>
    <w:rsid w:val="006277A2"/>
    <w:rsid w:val="0063010D"/>
    <w:rsid w:val="00630CA9"/>
    <w:rsid w:val="00631A6C"/>
    <w:rsid w:val="006324E2"/>
    <w:rsid w:val="0063282E"/>
    <w:rsid w:val="00632C87"/>
    <w:rsid w:val="0063458B"/>
    <w:rsid w:val="00634FC7"/>
    <w:rsid w:val="0063500D"/>
    <w:rsid w:val="00635B68"/>
    <w:rsid w:val="00635CD0"/>
    <w:rsid w:val="006372C8"/>
    <w:rsid w:val="00640695"/>
    <w:rsid w:val="00640DEE"/>
    <w:rsid w:val="006411DA"/>
    <w:rsid w:val="006412F0"/>
    <w:rsid w:val="00641472"/>
    <w:rsid w:val="00643132"/>
    <w:rsid w:val="00643FF3"/>
    <w:rsid w:val="00644256"/>
    <w:rsid w:val="00644449"/>
    <w:rsid w:val="006446DA"/>
    <w:rsid w:val="00644CFF"/>
    <w:rsid w:val="006474FB"/>
    <w:rsid w:val="00647A58"/>
    <w:rsid w:val="00650E81"/>
    <w:rsid w:val="00651221"/>
    <w:rsid w:val="00651C37"/>
    <w:rsid w:val="006521B2"/>
    <w:rsid w:val="00652D3A"/>
    <w:rsid w:val="00653268"/>
    <w:rsid w:val="00653328"/>
    <w:rsid w:val="00653CA5"/>
    <w:rsid w:val="00654CAD"/>
    <w:rsid w:val="00654F82"/>
    <w:rsid w:val="00655D9A"/>
    <w:rsid w:val="00655FD2"/>
    <w:rsid w:val="00656890"/>
    <w:rsid w:val="00656A9D"/>
    <w:rsid w:val="00657A65"/>
    <w:rsid w:val="0066040E"/>
    <w:rsid w:val="00660598"/>
    <w:rsid w:val="00660CE0"/>
    <w:rsid w:val="0066161F"/>
    <w:rsid w:val="006623E3"/>
    <w:rsid w:val="00662792"/>
    <w:rsid w:val="0066317C"/>
    <w:rsid w:val="006634D3"/>
    <w:rsid w:val="006634E2"/>
    <w:rsid w:val="0066365B"/>
    <w:rsid w:val="00663CBA"/>
    <w:rsid w:val="00664718"/>
    <w:rsid w:val="006655FB"/>
    <w:rsid w:val="00665723"/>
    <w:rsid w:val="00666504"/>
    <w:rsid w:val="00666823"/>
    <w:rsid w:val="00666BC2"/>
    <w:rsid w:val="00667B16"/>
    <w:rsid w:val="006719D7"/>
    <w:rsid w:val="00673147"/>
    <w:rsid w:val="006731D1"/>
    <w:rsid w:val="00673FDD"/>
    <w:rsid w:val="0067404A"/>
    <w:rsid w:val="00674587"/>
    <w:rsid w:val="00674D23"/>
    <w:rsid w:val="006750FF"/>
    <w:rsid w:val="006751DA"/>
    <w:rsid w:val="006755DB"/>
    <w:rsid w:val="0067636C"/>
    <w:rsid w:val="00676E17"/>
    <w:rsid w:val="00677769"/>
    <w:rsid w:val="00677775"/>
    <w:rsid w:val="00677B8C"/>
    <w:rsid w:val="00677FD0"/>
    <w:rsid w:val="00680AC1"/>
    <w:rsid w:val="00681152"/>
    <w:rsid w:val="006816A4"/>
    <w:rsid w:val="0068175C"/>
    <w:rsid w:val="00681CB0"/>
    <w:rsid w:val="006821C4"/>
    <w:rsid w:val="00684378"/>
    <w:rsid w:val="00685EA6"/>
    <w:rsid w:val="00686A90"/>
    <w:rsid w:val="00686BF4"/>
    <w:rsid w:val="00687838"/>
    <w:rsid w:val="00687B7C"/>
    <w:rsid w:val="0069020A"/>
    <w:rsid w:val="00690BA3"/>
    <w:rsid w:val="006912A0"/>
    <w:rsid w:val="00691350"/>
    <w:rsid w:val="00691AFE"/>
    <w:rsid w:val="00691EC9"/>
    <w:rsid w:val="00691EE9"/>
    <w:rsid w:val="00691F95"/>
    <w:rsid w:val="0069224C"/>
    <w:rsid w:val="0069246C"/>
    <w:rsid w:val="0069297C"/>
    <w:rsid w:val="00692BBC"/>
    <w:rsid w:val="00693422"/>
    <w:rsid w:val="00693545"/>
    <w:rsid w:val="0069426C"/>
    <w:rsid w:val="00694414"/>
    <w:rsid w:val="006947F5"/>
    <w:rsid w:val="006957B4"/>
    <w:rsid w:val="006964B5"/>
    <w:rsid w:val="00696D9A"/>
    <w:rsid w:val="00697606"/>
    <w:rsid w:val="006A0204"/>
    <w:rsid w:val="006A0BF0"/>
    <w:rsid w:val="006A13CF"/>
    <w:rsid w:val="006A15A4"/>
    <w:rsid w:val="006A175C"/>
    <w:rsid w:val="006A1BC3"/>
    <w:rsid w:val="006A1FF6"/>
    <w:rsid w:val="006A2904"/>
    <w:rsid w:val="006A2A5F"/>
    <w:rsid w:val="006A2E7D"/>
    <w:rsid w:val="006A350F"/>
    <w:rsid w:val="006A3DC1"/>
    <w:rsid w:val="006A4B3A"/>
    <w:rsid w:val="006A4D44"/>
    <w:rsid w:val="006A6728"/>
    <w:rsid w:val="006A6B02"/>
    <w:rsid w:val="006A755C"/>
    <w:rsid w:val="006B0010"/>
    <w:rsid w:val="006B0362"/>
    <w:rsid w:val="006B108A"/>
    <w:rsid w:val="006B253E"/>
    <w:rsid w:val="006B2AFB"/>
    <w:rsid w:val="006B3C3C"/>
    <w:rsid w:val="006B3E68"/>
    <w:rsid w:val="006B43FC"/>
    <w:rsid w:val="006B4CF0"/>
    <w:rsid w:val="006B4FF9"/>
    <w:rsid w:val="006B5907"/>
    <w:rsid w:val="006B725C"/>
    <w:rsid w:val="006B7B41"/>
    <w:rsid w:val="006B7CE7"/>
    <w:rsid w:val="006C0087"/>
    <w:rsid w:val="006C034D"/>
    <w:rsid w:val="006C036C"/>
    <w:rsid w:val="006C1F9A"/>
    <w:rsid w:val="006C1FBF"/>
    <w:rsid w:val="006C25C9"/>
    <w:rsid w:val="006C2E48"/>
    <w:rsid w:val="006C2EDA"/>
    <w:rsid w:val="006C306C"/>
    <w:rsid w:val="006C43EA"/>
    <w:rsid w:val="006C4928"/>
    <w:rsid w:val="006C52D8"/>
    <w:rsid w:val="006C5C0E"/>
    <w:rsid w:val="006C63D5"/>
    <w:rsid w:val="006C7702"/>
    <w:rsid w:val="006C78C5"/>
    <w:rsid w:val="006D09B2"/>
    <w:rsid w:val="006D0DCD"/>
    <w:rsid w:val="006D253B"/>
    <w:rsid w:val="006D27DC"/>
    <w:rsid w:val="006D2D02"/>
    <w:rsid w:val="006D3EE5"/>
    <w:rsid w:val="006D55AE"/>
    <w:rsid w:val="006D56C7"/>
    <w:rsid w:val="006D5E42"/>
    <w:rsid w:val="006D6022"/>
    <w:rsid w:val="006D609F"/>
    <w:rsid w:val="006D6830"/>
    <w:rsid w:val="006D6EF7"/>
    <w:rsid w:val="006D73AF"/>
    <w:rsid w:val="006D7BA5"/>
    <w:rsid w:val="006D7F06"/>
    <w:rsid w:val="006E07E1"/>
    <w:rsid w:val="006E0B31"/>
    <w:rsid w:val="006E15F0"/>
    <w:rsid w:val="006E2344"/>
    <w:rsid w:val="006E2726"/>
    <w:rsid w:val="006E2845"/>
    <w:rsid w:val="006E2A14"/>
    <w:rsid w:val="006E2A7E"/>
    <w:rsid w:val="006E34F4"/>
    <w:rsid w:val="006E3E8D"/>
    <w:rsid w:val="006E40F4"/>
    <w:rsid w:val="006E4141"/>
    <w:rsid w:val="006E443C"/>
    <w:rsid w:val="006E4843"/>
    <w:rsid w:val="006E4DCD"/>
    <w:rsid w:val="006E4F50"/>
    <w:rsid w:val="006E4F9D"/>
    <w:rsid w:val="006E5014"/>
    <w:rsid w:val="006E5171"/>
    <w:rsid w:val="006E60E8"/>
    <w:rsid w:val="006E6257"/>
    <w:rsid w:val="006E6830"/>
    <w:rsid w:val="006E7398"/>
    <w:rsid w:val="006F0082"/>
    <w:rsid w:val="006F0DBD"/>
    <w:rsid w:val="006F103C"/>
    <w:rsid w:val="006F1307"/>
    <w:rsid w:val="006F15ED"/>
    <w:rsid w:val="006F1651"/>
    <w:rsid w:val="006F1C63"/>
    <w:rsid w:val="006F27C7"/>
    <w:rsid w:val="006F3020"/>
    <w:rsid w:val="006F3333"/>
    <w:rsid w:val="006F3B9D"/>
    <w:rsid w:val="006F417B"/>
    <w:rsid w:val="006F42C9"/>
    <w:rsid w:val="006F4DD5"/>
    <w:rsid w:val="006F593F"/>
    <w:rsid w:val="006F5E2C"/>
    <w:rsid w:val="006F6533"/>
    <w:rsid w:val="006F65D0"/>
    <w:rsid w:val="006F68B4"/>
    <w:rsid w:val="006F6A09"/>
    <w:rsid w:val="006F704E"/>
    <w:rsid w:val="006F7194"/>
    <w:rsid w:val="006F7814"/>
    <w:rsid w:val="006F7891"/>
    <w:rsid w:val="006F7B1E"/>
    <w:rsid w:val="006F7D66"/>
    <w:rsid w:val="0070010F"/>
    <w:rsid w:val="00700677"/>
    <w:rsid w:val="00700697"/>
    <w:rsid w:val="00701C34"/>
    <w:rsid w:val="00702130"/>
    <w:rsid w:val="00702582"/>
    <w:rsid w:val="0070317B"/>
    <w:rsid w:val="00704208"/>
    <w:rsid w:val="00704A86"/>
    <w:rsid w:val="00704C3E"/>
    <w:rsid w:val="007062FB"/>
    <w:rsid w:val="00706F94"/>
    <w:rsid w:val="0070747C"/>
    <w:rsid w:val="0070748C"/>
    <w:rsid w:val="007074D3"/>
    <w:rsid w:val="00707E61"/>
    <w:rsid w:val="007106BD"/>
    <w:rsid w:val="00710E13"/>
    <w:rsid w:val="00711F8F"/>
    <w:rsid w:val="007123B9"/>
    <w:rsid w:val="0071341D"/>
    <w:rsid w:val="00713472"/>
    <w:rsid w:val="00713769"/>
    <w:rsid w:val="00714379"/>
    <w:rsid w:val="00714521"/>
    <w:rsid w:val="00714938"/>
    <w:rsid w:val="0071510D"/>
    <w:rsid w:val="00716268"/>
    <w:rsid w:val="007168E1"/>
    <w:rsid w:val="007224F6"/>
    <w:rsid w:val="00722C7A"/>
    <w:rsid w:val="00722F09"/>
    <w:rsid w:val="00724487"/>
    <w:rsid w:val="00724710"/>
    <w:rsid w:val="00724B77"/>
    <w:rsid w:val="00724BEB"/>
    <w:rsid w:val="0072509A"/>
    <w:rsid w:val="00725129"/>
    <w:rsid w:val="0072598D"/>
    <w:rsid w:val="00725A39"/>
    <w:rsid w:val="00725B95"/>
    <w:rsid w:val="0072649E"/>
    <w:rsid w:val="007268CC"/>
    <w:rsid w:val="007271BE"/>
    <w:rsid w:val="007271DD"/>
    <w:rsid w:val="00727B58"/>
    <w:rsid w:val="00727E91"/>
    <w:rsid w:val="007301E1"/>
    <w:rsid w:val="00730E5B"/>
    <w:rsid w:val="0073135E"/>
    <w:rsid w:val="007315FF"/>
    <w:rsid w:val="00731702"/>
    <w:rsid w:val="00732963"/>
    <w:rsid w:val="00732DCE"/>
    <w:rsid w:val="00733A49"/>
    <w:rsid w:val="00733C6F"/>
    <w:rsid w:val="0073500B"/>
    <w:rsid w:val="007351BF"/>
    <w:rsid w:val="007354EF"/>
    <w:rsid w:val="0073560B"/>
    <w:rsid w:val="00735AF2"/>
    <w:rsid w:val="00735C59"/>
    <w:rsid w:val="007361FD"/>
    <w:rsid w:val="00736AB6"/>
    <w:rsid w:val="00736B02"/>
    <w:rsid w:val="00736C21"/>
    <w:rsid w:val="00737F39"/>
    <w:rsid w:val="00741077"/>
    <w:rsid w:val="007417E3"/>
    <w:rsid w:val="00742240"/>
    <w:rsid w:val="00742715"/>
    <w:rsid w:val="00742CCD"/>
    <w:rsid w:val="0074382A"/>
    <w:rsid w:val="00743A12"/>
    <w:rsid w:val="00744F4F"/>
    <w:rsid w:val="00745121"/>
    <w:rsid w:val="007454BB"/>
    <w:rsid w:val="00746C84"/>
    <w:rsid w:val="00750697"/>
    <w:rsid w:val="0075084B"/>
    <w:rsid w:val="007508CB"/>
    <w:rsid w:val="00750AD7"/>
    <w:rsid w:val="0075144F"/>
    <w:rsid w:val="00752B7A"/>
    <w:rsid w:val="00752E8A"/>
    <w:rsid w:val="0075334E"/>
    <w:rsid w:val="00753E87"/>
    <w:rsid w:val="00753EF6"/>
    <w:rsid w:val="007546E6"/>
    <w:rsid w:val="00754917"/>
    <w:rsid w:val="00754EDD"/>
    <w:rsid w:val="00754FC8"/>
    <w:rsid w:val="0075598D"/>
    <w:rsid w:val="00756C0A"/>
    <w:rsid w:val="00756CB6"/>
    <w:rsid w:val="0075765A"/>
    <w:rsid w:val="00757E94"/>
    <w:rsid w:val="00762666"/>
    <w:rsid w:val="00762753"/>
    <w:rsid w:val="00762CB7"/>
    <w:rsid w:val="00762F06"/>
    <w:rsid w:val="007630CE"/>
    <w:rsid w:val="00763857"/>
    <w:rsid w:val="0076393A"/>
    <w:rsid w:val="00763DC4"/>
    <w:rsid w:val="00764405"/>
    <w:rsid w:val="007648E7"/>
    <w:rsid w:val="007660D0"/>
    <w:rsid w:val="0076651B"/>
    <w:rsid w:val="007668FC"/>
    <w:rsid w:val="00770849"/>
    <w:rsid w:val="00771ED3"/>
    <w:rsid w:val="0077222D"/>
    <w:rsid w:val="00772B51"/>
    <w:rsid w:val="007739A0"/>
    <w:rsid w:val="00773A8D"/>
    <w:rsid w:val="00774557"/>
    <w:rsid w:val="00774CE3"/>
    <w:rsid w:val="00775397"/>
    <w:rsid w:val="00775AAE"/>
    <w:rsid w:val="00775CB3"/>
    <w:rsid w:val="007760D0"/>
    <w:rsid w:val="00780566"/>
    <w:rsid w:val="00780BC1"/>
    <w:rsid w:val="00781760"/>
    <w:rsid w:val="00784141"/>
    <w:rsid w:val="00784E3A"/>
    <w:rsid w:val="00784E84"/>
    <w:rsid w:val="007863B6"/>
    <w:rsid w:val="00787381"/>
    <w:rsid w:val="007877DD"/>
    <w:rsid w:val="00787D12"/>
    <w:rsid w:val="00791415"/>
    <w:rsid w:val="0079233E"/>
    <w:rsid w:val="0079409A"/>
    <w:rsid w:val="00794145"/>
    <w:rsid w:val="0079425D"/>
    <w:rsid w:val="007949EF"/>
    <w:rsid w:val="00794B08"/>
    <w:rsid w:val="00795281"/>
    <w:rsid w:val="00796933"/>
    <w:rsid w:val="007970BF"/>
    <w:rsid w:val="00797534"/>
    <w:rsid w:val="00797B9E"/>
    <w:rsid w:val="00797CAC"/>
    <w:rsid w:val="007A0574"/>
    <w:rsid w:val="007A1AB2"/>
    <w:rsid w:val="007A1BD3"/>
    <w:rsid w:val="007A2496"/>
    <w:rsid w:val="007A258D"/>
    <w:rsid w:val="007A3172"/>
    <w:rsid w:val="007A3988"/>
    <w:rsid w:val="007A4B27"/>
    <w:rsid w:val="007A4C02"/>
    <w:rsid w:val="007A502D"/>
    <w:rsid w:val="007A50BE"/>
    <w:rsid w:val="007A5867"/>
    <w:rsid w:val="007A5EF9"/>
    <w:rsid w:val="007A633A"/>
    <w:rsid w:val="007A6A69"/>
    <w:rsid w:val="007A79B3"/>
    <w:rsid w:val="007A7F6C"/>
    <w:rsid w:val="007B001B"/>
    <w:rsid w:val="007B072B"/>
    <w:rsid w:val="007B0E03"/>
    <w:rsid w:val="007B16FD"/>
    <w:rsid w:val="007B242E"/>
    <w:rsid w:val="007B3249"/>
    <w:rsid w:val="007B41F5"/>
    <w:rsid w:val="007B446F"/>
    <w:rsid w:val="007B4D64"/>
    <w:rsid w:val="007B5AA8"/>
    <w:rsid w:val="007B71F7"/>
    <w:rsid w:val="007B79CE"/>
    <w:rsid w:val="007B7E4F"/>
    <w:rsid w:val="007C05CD"/>
    <w:rsid w:val="007C0971"/>
    <w:rsid w:val="007C0CB7"/>
    <w:rsid w:val="007C14E4"/>
    <w:rsid w:val="007C1649"/>
    <w:rsid w:val="007C1DFA"/>
    <w:rsid w:val="007C1FAE"/>
    <w:rsid w:val="007C217E"/>
    <w:rsid w:val="007C264F"/>
    <w:rsid w:val="007C2E12"/>
    <w:rsid w:val="007C3DBA"/>
    <w:rsid w:val="007C4D98"/>
    <w:rsid w:val="007C5171"/>
    <w:rsid w:val="007C574A"/>
    <w:rsid w:val="007C66E7"/>
    <w:rsid w:val="007C682E"/>
    <w:rsid w:val="007C75AC"/>
    <w:rsid w:val="007C7D17"/>
    <w:rsid w:val="007D04BF"/>
    <w:rsid w:val="007D127E"/>
    <w:rsid w:val="007D18A1"/>
    <w:rsid w:val="007D1A41"/>
    <w:rsid w:val="007D2563"/>
    <w:rsid w:val="007D280B"/>
    <w:rsid w:val="007D3DC9"/>
    <w:rsid w:val="007D512B"/>
    <w:rsid w:val="007D5CDB"/>
    <w:rsid w:val="007D63BA"/>
    <w:rsid w:val="007D6473"/>
    <w:rsid w:val="007D66D8"/>
    <w:rsid w:val="007D68F3"/>
    <w:rsid w:val="007D6B73"/>
    <w:rsid w:val="007D7405"/>
    <w:rsid w:val="007D74E7"/>
    <w:rsid w:val="007D7531"/>
    <w:rsid w:val="007D7888"/>
    <w:rsid w:val="007D7D40"/>
    <w:rsid w:val="007E05FF"/>
    <w:rsid w:val="007E0685"/>
    <w:rsid w:val="007E088F"/>
    <w:rsid w:val="007E089A"/>
    <w:rsid w:val="007E0A78"/>
    <w:rsid w:val="007E1958"/>
    <w:rsid w:val="007E1B27"/>
    <w:rsid w:val="007E2292"/>
    <w:rsid w:val="007E285D"/>
    <w:rsid w:val="007E3411"/>
    <w:rsid w:val="007E3526"/>
    <w:rsid w:val="007E3DC3"/>
    <w:rsid w:val="007E4679"/>
    <w:rsid w:val="007E4771"/>
    <w:rsid w:val="007E4794"/>
    <w:rsid w:val="007E4AA2"/>
    <w:rsid w:val="007E4CB3"/>
    <w:rsid w:val="007E5858"/>
    <w:rsid w:val="007E5975"/>
    <w:rsid w:val="007E59B3"/>
    <w:rsid w:val="007E66E0"/>
    <w:rsid w:val="007E69F0"/>
    <w:rsid w:val="007E7286"/>
    <w:rsid w:val="007F014A"/>
    <w:rsid w:val="007F0A21"/>
    <w:rsid w:val="007F0FED"/>
    <w:rsid w:val="007F1583"/>
    <w:rsid w:val="007F2890"/>
    <w:rsid w:val="007F2CA8"/>
    <w:rsid w:val="007F3A08"/>
    <w:rsid w:val="007F47D5"/>
    <w:rsid w:val="007F47DC"/>
    <w:rsid w:val="007F480D"/>
    <w:rsid w:val="007F489A"/>
    <w:rsid w:val="007F5707"/>
    <w:rsid w:val="007F636D"/>
    <w:rsid w:val="007F798C"/>
    <w:rsid w:val="00800532"/>
    <w:rsid w:val="00801043"/>
    <w:rsid w:val="00801D73"/>
    <w:rsid w:val="008027CD"/>
    <w:rsid w:val="00803A21"/>
    <w:rsid w:val="00803F8D"/>
    <w:rsid w:val="00804EB1"/>
    <w:rsid w:val="00804EC5"/>
    <w:rsid w:val="00805844"/>
    <w:rsid w:val="00805E51"/>
    <w:rsid w:val="0080604E"/>
    <w:rsid w:val="00806F13"/>
    <w:rsid w:val="00807594"/>
    <w:rsid w:val="00807880"/>
    <w:rsid w:val="008104C3"/>
    <w:rsid w:val="008105D0"/>
    <w:rsid w:val="00810BBC"/>
    <w:rsid w:val="00812CD4"/>
    <w:rsid w:val="00814203"/>
    <w:rsid w:val="00815BAA"/>
    <w:rsid w:val="008161DD"/>
    <w:rsid w:val="00816DF4"/>
    <w:rsid w:val="00817D10"/>
    <w:rsid w:val="00820C69"/>
    <w:rsid w:val="00820DC7"/>
    <w:rsid w:val="008216B1"/>
    <w:rsid w:val="0082257B"/>
    <w:rsid w:val="00822D76"/>
    <w:rsid w:val="00824843"/>
    <w:rsid w:val="00824F6D"/>
    <w:rsid w:val="00825408"/>
    <w:rsid w:val="008257B6"/>
    <w:rsid w:val="0082609A"/>
    <w:rsid w:val="00826206"/>
    <w:rsid w:val="00826305"/>
    <w:rsid w:val="0082681C"/>
    <w:rsid w:val="00826CB0"/>
    <w:rsid w:val="00826E37"/>
    <w:rsid w:val="008273F6"/>
    <w:rsid w:val="00827968"/>
    <w:rsid w:val="00827B1C"/>
    <w:rsid w:val="0083213D"/>
    <w:rsid w:val="0083270D"/>
    <w:rsid w:val="008329D3"/>
    <w:rsid w:val="00832C72"/>
    <w:rsid w:val="00832D2F"/>
    <w:rsid w:val="0083313A"/>
    <w:rsid w:val="00833DB6"/>
    <w:rsid w:val="00834BE9"/>
    <w:rsid w:val="00834EDD"/>
    <w:rsid w:val="008357A0"/>
    <w:rsid w:val="00835E56"/>
    <w:rsid w:val="008362EC"/>
    <w:rsid w:val="008366F5"/>
    <w:rsid w:val="0083722D"/>
    <w:rsid w:val="00837251"/>
    <w:rsid w:val="00837499"/>
    <w:rsid w:val="00837709"/>
    <w:rsid w:val="008377CA"/>
    <w:rsid w:val="00837FC5"/>
    <w:rsid w:val="00841900"/>
    <w:rsid w:val="0084243C"/>
    <w:rsid w:val="008424E8"/>
    <w:rsid w:val="00842B54"/>
    <w:rsid w:val="00843550"/>
    <w:rsid w:val="008442D6"/>
    <w:rsid w:val="0084445A"/>
    <w:rsid w:val="008444A3"/>
    <w:rsid w:val="0084500B"/>
    <w:rsid w:val="008453F7"/>
    <w:rsid w:val="008456CC"/>
    <w:rsid w:val="008467D1"/>
    <w:rsid w:val="00850AF9"/>
    <w:rsid w:val="008511E3"/>
    <w:rsid w:val="00851770"/>
    <w:rsid w:val="00851797"/>
    <w:rsid w:val="00853022"/>
    <w:rsid w:val="0085359A"/>
    <w:rsid w:val="0085398C"/>
    <w:rsid w:val="00853C0A"/>
    <w:rsid w:val="00853D5D"/>
    <w:rsid w:val="00854DE4"/>
    <w:rsid w:val="008551D1"/>
    <w:rsid w:val="0085768A"/>
    <w:rsid w:val="0085784A"/>
    <w:rsid w:val="00857DFA"/>
    <w:rsid w:val="008604D0"/>
    <w:rsid w:val="00860D72"/>
    <w:rsid w:val="00860F37"/>
    <w:rsid w:val="00861077"/>
    <w:rsid w:val="00861452"/>
    <w:rsid w:val="00861489"/>
    <w:rsid w:val="008614D0"/>
    <w:rsid w:val="00862986"/>
    <w:rsid w:val="0086319D"/>
    <w:rsid w:val="0086388A"/>
    <w:rsid w:val="00864CB4"/>
    <w:rsid w:val="00864FB9"/>
    <w:rsid w:val="00865CE7"/>
    <w:rsid w:val="00866270"/>
    <w:rsid w:val="008667AE"/>
    <w:rsid w:val="00866F76"/>
    <w:rsid w:val="00867B38"/>
    <w:rsid w:val="00867BEE"/>
    <w:rsid w:val="00867E88"/>
    <w:rsid w:val="00870577"/>
    <w:rsid w:val="008707B6"/>
    <w:rsid w:val="008714E4"/>
    <w:rsid w:val="00873265"/>
    <w:rsid w:val="008732DB"/>
    <w:rsid w:val="00873902"/>
    <w:rsid w:val="00873D96"/>
    <w:rsid w:val="0087537E"/>
    <w:rsid w:val="008753E7"/>
    <w:rsid w:val="0087557B"/>
    <w:rsid w:val="00875C1F"/>
    <w:rsid w:val="00875CBB"/>
    <w:rsid w:val="00876C52"/>
    <w:rsid w:val="0087781F"/>
    <w:rsid w:val="00877DA0"/>
    <w:rsid w:val="00880000"/>
    <w:rsid w:val="00881562"/>
    <w:rsid w:val="00881E17"/>
    <w:rsid w:val="00882B5B"/>
    <w:rsid w:val="00882E6B"/>
    <w:rsid w:val="008846D9"/>
    <w:rsid w:val="00884980"/>
    <w:rsid w:val="008849BA"/>
    <w:rsid w:val="00885A05"/>
    <w:rsid w:val="00885BEB"/>
    <w:rsid w:val="00885E36"/>
    <w:rsid w:val="008860A3"/>
    <w:rsid w:val="0088625B"/>
    <w:rsid w:val="008864DF"/>
    <w:rsid w:val="008877FF"/>
    <w:rsid w:val="00887DD4"/>
    <w:rsid w:val="0089141E"/>
    <w:rsid w:val="0089143F"/>
    <w:rsid w:val="00891A66"/>
    <w:rsid w:val="00892266"/>
    <w:rsid w:val="008929E8"/>
    <w:rsid w:val="00892C69"/>
    <w:rsid w:val="00892EE2"/>
    <w:rsid w:val="008944C0"/>
    <w:rsid w:val="00894DE3"/>
    <w:rsid w:val="00895C84"/>
    <w:rsid w:val="00895D92"/>
    <w:rsid w:val="00896162"/>
    <w:rsid w:val="0089661A"/>
    <w:rsid w:val="00897011"/>
    <w:rsid w:val="00897156"/>
    <w:rsid w:val="008971DB"/>
    <w:rsid w:val="00897F34"/>
    <w:rsid w:val="00897F67"/>
    <w:rsid w:val="008A083D"/>
    <w:rsid w:val="008A1A8B"/>
    <w:rsid w:val="008A1DE4"/>
    <w:rsid w:val="008A23F2"/>
    <w:rsid w:val="008A33C7"/>
    <w:rsid w:val="008A36E1"/>
    <w:rsid w:val="008A3F50"/>
    <w:rsid w:val="008A46CA"/>
    <w:rsid w:val="008A4E4C"/>
    <w:rsid w:val="008A5389"/>
    <w:rsid w:val="008A5AE7"/>
    <w:rsid w:val="008A612A"/>
    <w:rsid w:val="008A6B67"/>
    <w:rsid w:val="008A7735"/>
    <w:rsid w:val="008A79B1"/>
    <w:rsid w:val="008B13BA"/>
    <w:rsid w:val="008B2390"/>
    <w:rsid w:val="008B3309"/>
    <w:rsid w:val="008B4369"/>
    <w:rsid w:val="008B4A96"/>
    <w:rsid w:val="008B4CC3"/>
    <w:rsid w:val="008B4E41"/>
    <w:rsid w:val="008B5133"/>
    <w:rsid w:val="008B537F"/>
    <w:rsid w:val="008B5A1D"/>
    <w:rsid w:val="008B6885"/>
    <w:rsid w:val="008B698A"/>
    <w:rsid w:val="008B6A24"/>
    <w:rsid w:val="008B74F3"/>
    <w:rsid w:val="008B752B"/>
    <w:rsid w:val="008C03B9"/>
    <w:rsid w:val="008C1DB3"/>
    <w:rsid w:val="008C212C"/>
    <w:rsid w:val="008C241D"/>
    <w:rsid w:val="008C2E57"/>
    <w:rsid w:val="008C3128"/>
    <w:rsid w:val="008C34D7"/>
    <w:rsid w:val="008C49B1"/>
    <w:rsid w:val="008C5870"/>
    <w:rsid w:val="008C5E14"/>
    <w:rsid w:val="008C61DA"/>
    <w:rsid w:val="008C662C"/>
    <w:rsid w:val="008C7C30"/>
    <w:rsid w:val="008D0D16"/>
    <w:rsid w:val="008D0E48"/>
    <w:rsid w:val="008D0F56"/>
    <w:rsid w:val="008D1272"/>
    <w:rsid w:val="008D1D20"/>
    <w:rsid w:val="008D216F"/>
    <w:rsid w:val="008D27C7"/>
    <w:rsid w:val="008D28F3"/>
    <w:rsid w:val="008D2DBD"/>
    <w:rsid w:val="008D2E73"/>
    <w:rsid w:val="008D36EB"/>
    <w:rsid w:val="008D4171"/>
    <w:rsid w:val="008D4320"/>
    <w:rsid w:val="008D5736"/>
    <w:rsid w:val="008D5E6D"/>
    <w:rsid w:val="008D7779"/>
    <w:rsid w:val="008D7E17"/>
    <w:rsid w:val="008E170E"/>
    <w:rsid w:val="008E1B80"/>
    <w:rsid w:val="008E1EEC"/>
    <w:rsid w:val="008E25E9"/>
    <w:rsid w:val="008E3593"/>
    <w:rsid w:val="008E427B"/>
    <w:rsid w:val="008E48B1"/>
    <w:rsid w:val="008E4EE4"/>
    <w:rsid w:val="008E5595"/>
    <w:rsid w:val="008E596C"/>
    <w:rsid w:val="008E66E5"/>
    <w:rsid w:val="008E761E"/>
    <w:rsid w:val="008E7EEB"/>
    <w:rsid w:val="008F09FB"/>
    <w:rsid w:val="008F0EA7"/>
    <w:rsid w:val="008F12B8"/>
    <w:rsid w:val="008F1348"/>
    <w:rsid w:val="008F2449"/>
    <w:rsid w:val="008F260B"/>
    <w:rsid w:val="008F3B76"/>
    <w:rsid w:val="008F3E3F"/>
    <w:rsid w:val="008F45D0"/>
    <w:rsid w:val="008F4612"/>
    <w:rsid w:val="008F4AF7"/>
    <w:rsid w:val="008F5FF8"/>
    <w:rsid w:val="008F6418"/>
    <w:rsid w:val="008F644B"/>
    <w:rsid w:val="008F681D"/>
    <w:rsid w:val="008F6E5F"/>
    <w:rsid w:val="008F70C3"/>
    <w:rsid w:val="008F7945"/>
    <w:rsid w:val="008F7A4E"/>
    <w:rsid w:val="00900316"/>
    <w:rsid w:val="009007F8"/>
    <w:rsid w:val="009009EB"/>
    <w:rsid w:val="00900D72"/>
    <w:rsid w:val="00901AE0"/>
    <w:rsid w:val="00901B69"/>
    <w:rsid w:val="00902C2A"/>
    <w:rsid w:val="009032F9"/>
    <w:rsid w:val="00903965"/>
    <w:rsid w:val="009041EC"/>
    <w:rsid w:val="009050EE"/>
    <w:rsid w:val="00905372"/>
    <w:rsid w:val="0090629A"/>
    <w:rsid w:val="009065DE"/>
    <w:rsid w:val="0090660E"/>
    <w:rsid w:val="009074C8"/>
    <w:rsid w:val="00907FD9"/>
    <w:rsid w:val="0091154C"/>
    <w:rsid w:val="00912139"/>
    <w:rsid w:val="009122E6"/>
    <w:rsid w:val="00912545"/>
    <w:rsid w:val="00912F42"/>
    <w:rsid w:val="0091305A"/>
    <w:rsid w:val="0091336B"/>
    <w:rsid w:val="00913DDA"/>
    <w:rsid w:val="0091431B"/>
    <w:rsid w:val="0091548F"/>
    <w:rsid w:val="009162CD"/>
    <w:rsid w:val="009166F5"/>
    <w:rsid w:val="00920356"/>
    <w:rsid w:val="009215A6"/>
    <w:rsid w:val="00921E5D"/>
    <w:rsid w:val="009221A5"/>
    <w:rsid w:val="009224F0"/>
    <w:rsid w:val="009229D2"/>
    <w:rsid w:val="0092311A"/>
    <w:rsid w:val="0092433F"/>
    <w:rsid w:val="009245D3"/>
    <w:rsid w:val="009247A1"/>
    <w:rsid w:val="00924A0E"/>
    <w:rsid w:val="00924AA9"/>
    <w:rsid w:val="00925BD7"/>
    <w:rsid w:val="0092604D"/>
    <w:rsid w:val="009265A3"/>
    <w:rsid w:val="009267DC"/>
    <w:rsid w:val="00927EFB"/>
    <w:rsid w:val="00930220"/>
    <w:rsid w:val="0093043E"/>
    <w:rsid w:val="009305E6"/>
    <w:rsid w:val="00931A70"/>
    <w:rsid w:val="0093224A"/>
    <w:rsid w:val="00933458"/>
    <w:rsid w:val="0093377D"/>
    <w:rsid w:val="00933F83"/>
    <w:rsid w:val="00935508"/>
    <w:rsid w:val="00935698"/>
    <w:rsid w:val="00935F73"/>
    <w:rsid w:val="0093651A"/>
    <w:rsid w:val="00936654"/>
    <w:rsid w:val="00936810"/>
    <w:rsid w:val="00936881"/>
    <w:rsid w:val="009369E4"/>
    <w:rsid w:val="00936C19"/>
    <w:rsid w:val="00936C63"/>
    <w:rsid w:val="00936E13"/>
    <w:rsid w:val="00936EF6"/>
    <w:rsid w:val="0093754D"/>
    <w:rsid w:val="00937BD6"/>
    <w:rsid w:val="00937BF4"/>
    <w:rsid w:val="00937C7A"/>
    <w:rsid w:val="009406F1"/>
    <w:rsid w:val="00940EDF"/>
    <w:rsid w:val="00941046"/>
    <w:rsid w:val="00941250"/>
    <w:rsid w:val="0094165B"/>
    <w:rsid w:val="00942386"/>
    <w:rsid w:val="0094264A"/>
    <w:rsid w:val="00942A5B"/>
    <w:rsid w:val="00943A8D"/>
    <w:rsid w:val="00943B13"/>
    <w:rsid w:val="00943C62"/>
    <w:rsid w:val="00944FC2"/>
    <w:rsid w:val="00945DB1"/>
    <w:rsid w:val="009467D7"/>
    <w:rsid w:val="00946857"/>
    <w:rsid w:val="00950211"/>
    <w:rsid w:val="00950AC4"/>
    <w:rsid w:val="00951537"/>
    <w:rsid w:val="0095157F"/>
    <w:rsid w:val="00951A79"/>
    <w:rsid w:val="00952475"/>
    <w:rsid w:val="00952F3D"/>
    <w:rsid w:val="00953407"/>
    <w:rsid w:val="009536E8"/>
    <w:rsid w:val="00953F5D"/>
    <w:rsid w:val="00954DB3"/>
    <w:rsid w:val="00955436"/>
    <w:rsid w:val="0095555F"/>
    <w:rsid w:val="009556AB"/>
    <w:rsid w:val="00955AA0"/>
    <w:rsid w:val="00955B05"/>
    <w:rsid w:val="00955E22"/>
    <w:rsid w:val="0095618B"/>
    <w:rsid w:val="0095729D"/>
    <w:rsid w:val="00957474"/>
    <w:rsid w:val="00957476"/>
    <w:rsid w:val="00957D58"/>
    <w:rsid w:val="00957F3C"/>
    <w:rsid w:val="00957F9A"/>
    <w:rsid w:val="009605AE"/>
    <w:rsid w:val="00961855"/>
    <w:rsid w:val="00961F24"/>
    <w:rsid w:val="0096220E"/>
    <w:rsid w:val="00962F6F"/>
    <w:rsid w:val="009633DF"/>
    <w:rsid w:val="009635F8"/>
    <w:rsid w:val="00963E36"/>
    <w:rsid w:val="00963F56"/>
    <w:rsid w:val="00963F8C"/>
    <w:rsid w:val="0096547A"/>
    <w:rsid w:val="00965DDA"/>
    <w:rsid w:val="00965E7E"/>
    <w:rsid w:val="00966027"/>
    <w:rsid w:val="00966F44"/>
    <w:rsid w:val="00966F9A"/>
    <w:rsid w:val="00967EDC"/>
    <w:rsid w:val="0097117D"/>
    <w:rsid w:val="0097169F"/>
    <w:rsid w:val="00972947"/>
    <w:rsid w:val="00972F61"/>
    <w:rsid w:val="009731A0"/>
    <w:rsid w:val="00973A80"/>
    <w:rsid w:val="00974006"/>
    <w:rsid w:val="00974949"/>
    <w:rsid w:val="00974D8D"/>
    <w:rsid w:val="00975D9A"/>
    <w:rsid w:val="00975FC6"/>
    <w:rsid w:val="0097641B"/>
    <w:rsid w:val="00976422"/>
    <w:rsid w:val="00976F32"/>
    <w:rsid w:val="00976F71"/>
    <w:rsid w:val="00977B38"/>
    <w:rsid w:val="009802B0"/>
    <w:rsid w:val="00980988"/>
    <w:rsid w:val="00981B41"/>
    <w:rsid w:val="00982813"/>
    <w:rsid w:val="00983BF5"/>
    <w:rsid w:val="00983DC4"/>
    <w:rsid w:val="00984957"/>
    <w:rsid w:val="00984EAE"/>
    <w:rsid w:val="0098514D"/>
    <w:rsid w:val="00985AFE"/>
    <w:rsid w:val="00985DEB"/>
    <w:rsid w:val="00985F39"/>
    <w:rsid w:val="00985FAC"/>
    <w:rsid w:val="00986179"/>
    <w:rsid w:val="00987B16"/>
    <w:rsid w:val="00990E9D"/>
    <w:rsid w:val="00992E57"/>
    <w:rsid w:val="00993276"/>
    <w:rsid w:val="009932AF"/>
    <w:rsid w:val="00993564"/>
    <w:rsid w:val="009948F0"/>
    <w:rsid w:val="00997235"/>
    <w:rsid w:val="009A0B4B"/>
    <w:rsid w:val="009A1814"/>
    <w:rsid w:val="009A1C08"/>
    <w:rsid w:val="009A20C4"/>
    <w:rsid w:val="009A23F6"/>
    <w:rsid w:val="009A262D"/>
    <w:rsid w:val="009A290A"/>
    <w:rsid w:val="009A2BF2"/>
    <w:rsid w:val="009A3E4F"/>
    <w:rsid w:val="009A4FA1"/>
    <w:rsid w:val="009A518E"/>
    <w:rsid w:val="009A59A2"/>
    <w:rsid w:val="009A5D9C"/>
    <w:rsid w:val="009A6735"/>
    <w:rsid w:val="009A6A86"/>
    <w:rsid w:val="009A7262"/>
    <w:rsid w:val="009A73FE"/>
    <w:rsid w:val="009A75FB"/>
    <w:rsid w:val="009A7627"/>
    <w:rsid w:val="009A7886"/>
    <w:rsid w:val="009A7BD7"/>
    <w:rsid w:val="009B2F32"/>
    <w:rsid w:val="009B34DC"/>
    <w:rsid w:val="009B36E0"/>
    <w:rsid w:val="009B5800"/>
    <w:rsid w:val="009B5969"/>
    <w:rsid w:val="009B59F1"/>
    <w:rsid w:val="009B72BC"/>
    <w:rsid w:val="009B7458"/>
    <w:rsid w:val="009C05DB"/>
    <w:rsid w:val="009C1CBF"/>
    <w:rsid w:val="009C25E0"/>
    <w:rsid w:val="009C435D"/>
    <w:rsid w:val="009C4925"/>
    <w:rsid w:val="009C51C4"/>
    <w:rsid w:val="009C6A2B"/>
    <w:rsid w:val="009C7065"/>
    <w:rsid w:val="009C789C"/>
    <w:rsid w:val="009D010D"/>
    <w:rsid w:val="009D0BD2"/>
    <w:rsid w:val="009D17F1"/>
    <w:rsid w:val="009D1C73"/>
    <w:rsid w:val="009D2152"/>
    <w:rsid w:val="009D28D9"/>
    <w:rsid w:val="009D3D6D"/>
    <w:rsid w:val="009D433E"/>
    <w:rsid w:val="009D551A"/>
    <w:rsid w:val="009D571E"/>
    <w:rsid w:val="009D57A2"/>
    <w:rsid w:val="009D58C6"/>
    <w:rsid w:val="009D5A80"/>
    <w:rsid w:val="009D5BF0"/>
    <w:rsid w:val="009D6430"/>
    <w:rsid w:val="009D7A5B"/>
    <w:rsid w:val="009E0726"/>
    <w:rsid w:val="009E07B9"/>
    <w:rsid w:val="009E0930"/>
    <w:rsid w:val="009E1971"/>
    <w:rsid w:val="009E1F07"/>
    <w:rsid w:val="009E20A1"/>
    <w:rsid w:val="009E21B9"/>
    <w:rsid w:val="009E21CD"/>
    <w:rsid w:val="009E3321"/>
    <w:rsid w:val="009E3563"/>
    <w:rsid w:val="009E3A0C"/>
    <w:rsid w:val="009E3ABE"/>
    <w:rsid w:val="009E3E01"/>
    <w:rsid w:val="009E421D"/>
    <w:rsid w:val="009E47CF"/>
    <w:rsid w:val="009E4B89"/>
    <w:rsid w:val="009E568A"/>
    <w:rsid w:val="009E5EB4"/>
    <w:rsid w:val="009E6FD5"/>
    <w:rsid w:val="009E7D37"/>
    <w:rsid w:val="009F01C8"/>
    <w:rsid w:val="009F1182"/>
    <w:rsid w:val="009F1CF8"/>
    <w:rsid w:val="009F2239"/>
    <w:rsid w:val="009F252A"/>
    <w:rsid w:val="009F2546"/>
    <w:rsid w:val="009F2817"/>
    <w:rsid w:val="009F2B80"/>
    <w:rsid w:val="009F2D75"/>
    <w:rsid w:val="009F3456"/>
    <w:rsid w:val="009F34BF"/>
    <w:rsid w:val="009F3575"/>
    <w:rsid w:val="009F3A66"/>
    <w:rsid w:val="009F3C2C"/>
    <w:rsid w:val="009F44CF"/>
    <w:rsid w:val="009F45E3"/>
    <w:rsid w:val="009F47D6"/>
    <w:rsid w:val="009F5285"/>
    <w:rsid w:val="009F5E55"/>
    <w:rsid w:val="009F6210"/>
    <w:rsid w:val="009F6C07"/>
    <w:rsid w:val="009F6F77"/>
    <w:rsid w:val="009F71B5"/>
    <w:rsid w:val="009F76D1"/>
    <w:rsid w:val="009F7EF4"/>
    <w:rsid w:val="00A00C4D"/>
    <w:rsid w:val="00A027C4"/>
    <w:rsid w:val="00A032AC"/>
    <w:rsid w:val="00A036A1"/>
    <w:rsid w:val="00A038B0"/>
    <w:rsid w:val="00A048C5"/>
    <w:rsid w:val="00A05581"/>
    <w:rsid w:val="00A05687"/>
    <w:rsid w:val="00A0582C"/>
    <w:rsid w:val="00A05D83"/>
    <w:rsid w:val="00A06AAF"/>
    <w:rsid w:val="00A070D1"/>
    <w:rsid w:val="00A073CA"/>
    <w:rsid w:val="00A1082E"/>
    <w:rsid w:val="00A1102E"/>
    <w:rsid w:val="00A11218"/>
    <w:rsid w:val="00A11FA7"/>
    <w:rsid w:val="00A120B5"/>
    <w:rsid w:val="00A125D6"/>
    <w:rsid w:val="00A137F7"/>
    <w:rsid w:val="00A14F5A"/>
    <w:rsid w:val="00A1502F"/>
    <w:rsid w:val="00A16365"/>
    <w:rsid w:val="00A16367"/>
    <w:rsid w:val="00A16784"/>
    <w:rsid w:val="00A16BE5"/>
    <w:rsid w:val="00A17CC9"/>
    <w:rsid w:val="00A17F74"/>
    <w:rsid w:val="00A20706"/>
    <w:rsid w:val="00A208F9"/>
    <w:rsid w:val="00A20B68"/>
    <w:rsid w:val="00A2117E"/>
    <w:rsid w:val="00A21BF1"/>
    <w:rsid w:val="00A21D0D"/>
    <w:rsid w:val="00A21DBB"/>
    <w:rsid w:val="00A2369F"/>
    <w:rsid w:val="00A25F22"/>
    <w:rsid w:val="00A27DC2"/>
    <w:rsid w:val="00A303C5"/>
    <w:rsid w:val="00A30BD8"/>
    <w:rsid w:val="00A31750"/>
    <w:rsid w:val="00A31B0A"/>
    <w:rsid w:val="00A32218"/>
    <w:rsid w:val="00A325B5"/>
    <w:rsid w:val="00A329A2"/>
    <w:rsid w:val="00A32A6E"/>
    <w:rsid w:val="00A32AE3"/>
    <w:rsid w:val="00A32BFD"/>
    <w:rsid w:val="00A32E23"/>
    <w:rsid w:val="00A331AC"/>
    <w:rsid w:val="00A35987"/>
    <w:rsid w:val="00A36331"/>
    <w:rsid w:val="00A36AD5"/>
    <w:rsid w:val="00A37090"/>
    <w:rsid w:val="00A37541"/>
    <w:rsid w:val="00A3767B"/>
    <w:rsid w:val="00A37C2D"/>
    <w:rsid w:val="00A408FE"/>
    <w:rsid w:val="00A41EE7"/>
    <w:rsid w:val="00A428E6"/>
    <w:rsid w:val="00A42AFB"/>
    <w:rsid w:val="00A44D5F"/>
    <w:rsid w:val="00A464B0"/>
    <w:rsid w:val="00A465C7"/>
    <w:rsid w:val="00A475D7"/>
    <w:rsid w:val="00A5098D"/>
    <w:rsid w:val="00A511FD"/>
    <w:rsid w:val="00A519EC"/>
    <w:rsid w:val="00A51D54"/>
    <w:rsid w:val="00A52127"/>
    <w:rsid w:val="00A5290D"/>
    <w:rsid w:val="00A52C98"/>
    <w:rsid w:val="00A52CA4"/>
    <w:rsid w:val="00A5364F"/>
    <w:rsid w:val="00A53A72"/>
    <w:rsid w:val="00A53AB2"/>
    <w:rsid w:val="00A540F3"/>
    <w:rsid w:val="00A54409"/>
    <w:rsid w:val="00A548DE"/>
    <w:rsid w:val="00A555D2"/>
    <w:rsid w:val="00A55A3F"/>
    <w:rsid w:val="00A55BD7"/>
    <w:rsid w:val="00A5606B"/>
    <w:rsid w:val="00A562D9"/>
    <w:rsid w:val="00A56F19"/>
    <w:rsid w:val="00A572DE"/>
    <w:rsid w:val="00A6045F"/>
    <w:rsid w:val="00A60497"/>
    <w:rsid w:val="00A6083A"/>
    <w:rsid w:val="00A617E5"/>
    <w:rsid w:val="00A62017"/>
    <w:rsid w:val="00A627B4"/>
    <w:rsid w:val="00A62807"/>
    <w:rsid w:val="00A628C5"/>
    <w:rsid w:val="00A62E82"/>
    <w:rsid w:val="00A631A2"/>
    <w:rsid w:val="00A6364F"/>
    <w:rsid w:val="00A637DB"/>
    <w:rsid w:val="00A66548"/>
    <w:rsid w:val="00A6659D"/>
    <w:rsid w:val="00A66F9E"/>
    <w:rsid w:val="00A72353"/>
    <w:rsid w:val="00A724A3"/>
    <w:rsid w:val="00A7327E"/>
    <w:rsid w:val="00A73350"/>
    <w:rsid w:val="00A738A9"/>
    <w:rsid w:val="00A74C82"/>
    <w:rsid w:val="00A75678"/>
    <w:rsid w:val="00A75E4F"/>
    <w:rsid w:val="00A769BF"/>
    <w:rsid w:val="00A7728D"/>
    <w:rsid w:val="00A777A1"/>
    <w:rsid w:val="00A80026"/>
    <w:rsid w:val="00A81D65"/>
    <w:rsid w:val="00A81F27"/>
    <w:rsid w:val="00A822B5"/>
    <w:rsid w:val="00A83A17"/>
    <w:rsid w:val="00A83DE4"/>
    <w:rsid w:val="00A8445A"/>
    <w:rsid w:val="00A84AED"/>
    <w:rsid w:val="00A857E3"/>
    <w:rsid w:val="00A85952"/>
    <w:rsid w:val="00A8656A"/>
    <w:rsid w:val="00A86635"/>
    <w:rsid w:val="00A86CC7"/>
    <w:rsid w:val="00A90411"/>
    <w:rsid w:val="00A9141F"/>
    <w:rsid w:val="00A91BF6"/>
    <w:rsid w:val="00A92ACB"/>
    <w:rsid w:val="00A92B2A"/>
    <w:rsid w:val="00A936FD"/>
    <w:rsid w:val="00A937FD"/>
    <w:rsid w:val="00A94768"/>
    <w:rsid w:val="00A95CF5"/>
    <w:rsid w:val="00A95D9C"/>
    <w:rsid w:val="00A969D4"/>
    <w:rsid w:val="00A969F9"/>
    <w:rsid w:val="00A97E1F"/>
    <w:rsid w:val="00AA085B"/>
    <w:rsid w:val="00AA188F"/>
    <w:rsid w:val="00AA274B"/>
    <w:rsid w:val="00AA27DA"/>
    <w:rsid w:val="00AA2D95"/>
    <w:rsid w:val="00AA39DE"/>
    <w:rsid w:val="00AA3AE8"/>
    <w:rsid w:val="00AA4962"/>
    <w:rsid w:val="00AA4974"/>
    <w:rsid w:val="00AA4E3C"/>
    <w:rsid w:val="00AA5D5C"/>
    <w:rsid w:val="00AA5F48"/>
    <w:rsid w:val="00AA6203"/>
    <w:rsid w:val="00AA6376"/>
    <w:rsid w:val="00AB0CB0"/>
    <w:rsid w:val="00AB1A90"/>
    <w:rsid w:val="00AB2026"/>
    <w:rsid w:val="00AB2462"/>
    <w:rsid w:val="00AB255C"/>
    <w:rsid w:val="00AB2CD7"/>
    <w:rsid w:val="00AB30C3"/>
    <w:rsid w:val="00AB382E"/>
    <w:rsid w:val="00AB4828"/>
    <w:rsid w:val="00AB4AFD"/>
    <w:rsid w:val="00AB4C2D"/>
    <w:rsid w:val="00AB4C34"/>
    <w:rsid w:val="00AB6402"/>
    <w:rsid w:val="00AB65BF"/>
    <w:rsid w:val="00AB6FE7"/>
    <w:rsid w:val="00AB71C3"/>
    <w:rsid w:val="00AC021B"/>
    <w:rsid w:val="00AC0C27"/>
    <w:rsid w:val="00AC0F5A"/>
    <w:rsid w:val="00AC143B"/>
    <w:rsid w:val="00AC1499"/>
    <w:rsid w:val="00AC2158"/>
    <w:rsid w:val="00AC2246"/>
    <w:rsid w:val="00AC2983"/>
    <w:rsid w:val="00AC2A5C"/>
    <w:rsid w:val="00AC2D75"/>
    <w:rsid w:val="00AC3704"/>
    <w:rsid w:val="00AC3AD2"/>
    <w:rsid w:val="00AC3FF8"/>
    <w:rsid w:val="00AC41EC"/>
    <w:rsid w:val="00AC5181"/>
    <w:rsid w:val="00AC6173"/>
    <w:rsid w:val="00AC62BD"/>
    <w:rsid w:val="00AC63C6"/>
    <w:rsid w:val="00AC6951"/>
    <w:rsid w:val="00AC71F2"/>
    <w:rsid w:val="00AC72D5"/>
    <w:rsid w:val="00AD010D"/>
    <w:rsid w:val="00AD041C"/>
    <w:rsid w:val="00AD05BD"/>
    <w:rsid w:val="00AD223E"/>
    <w:rsid w:val="00AD2B21"/>
    <w:rsid w:val="00AD3270"/>
    <w:rsid w:val="00AD34C8"/>
    <w:rsid w:val="00AD3929"/>
    <w:rsid w:val="00AD3968"/>
    <w:rsid w:val="00AD4675"/>
    <w:rsid w:val="00AD6040"/>
    <w:rsid w:val="00AD6534"/>
    <w:rsid w:val="00AD6775"/>
    <w:rsid w:val="00AD6898"/>
    <w:rsid w:val="00AD6B14"/>
    <w:rsid w:val="00AD6D29"/>
    <w:rsid w:val="00AD6D41"/>
    <w:rsid w:val="00AD7260"/>
    <w:rsid w:val="00AD74B8"/>
    <w:rsid w:val="00AE0BEB"/>
    <w:rsid w:val="00AE0F61"/>
    <w:rsid w:val="00AE201D"/>
    <w:rsid w:val="00AE26A5"/>
    <w:rsid w:val="00AE2D74"/>
    <w:rsid w:val="00AE2E64"/>
    <w:rsid w:val="00AE3450"/>
    <w:rsid w:val="00AE368A"/>
    <w:rsid w:val="00AE4BB2"/>
    <w:rsid w:val="00AE512E"/>
    <w:rsid w:val="00AE59A6"/>
    <w:rsid w:val="00AE5FF1"/>
    <w:rsid w:val="00AE6232"/>
    <w:rsid w:val="00AE63FD"/>
    <w:rsid w:val="00AE6AD3"/>
    <w:rsid w:val="00AE751B"/>
    <w:rsid w:val="00AE7BBB"/>
    <w:rsid w:val="00AE7DB9"/>
    <w:rsid w:val="00AF1428"/>
    <w:rsid w:val="00AF16A7"/>
    <w:rsid w:val="00AF2620"/>
    <w:rsid w:val="00AF269D"/>
    <w:rsid w:val="00AF29A5"/>
    <w:rsid w:val="00AF2A44"/>
    <w:rsid w:val="00AF2E67"/>
    <w:rsid w:val="00AF309B"/>
    <w:rsid w:val="00AF359F"/>
    <w:rsid w:val="00AF3938"/>
    <w:rsid w:val="00AF3A48"/>
    <w:rsid w:val="00AF3D0F"/>
    <w:rsid w:val="00AF42EE"/>
    <w:rsid w:val="00AF438C"/>
    <w:rsid w:val="00AF49BE"/>
    <w:rsid w:val="00AF4AB1"/>
    <w:rsid w:val="00AF6494"/>
    <w:rsid w:val="00AF6716"/>
    <w:rsid w:val="00AF69FE"/>
    <w:rsid w:val="00AF7E48"/>
    <w:rsid w:val="00AF7E7E"/>
    <w:rsid w:val="00B00081"/>
    <w:rsid w:val="00B003BF"/>
    <w:rsid w:val="00B00CB7"/>
    <w:rsid w:val="00B01804"/>
    <w:rsid w:val="00B01C31"/>
    <w:rsid w:val="00B01D52"/>
    <w:rsid w:val="00B024C4"/>
    <w:rsid w:val="00B025DD"/>
    <w:rsid w:val="00B02D10"/>
    <w:rsid w:val="00B02EDB"/>
    <w:rsid w:val="00B03F02"/>
    <w:rsid w:val="00B04244"/>
    <w:rsid w:val="00B043E8"/>
    <w:rsid w:val="00B04765"/>
    <w:rsid w:val="00B04DEC"/>
    <w:rsid w:val="00B05337"/>
    <w:rsid w:val="00B056E8"/>
    <w:rsid w:val="00B05E9C"/>
    <w:rsid w:val="00B065F1"/>
    <w:rsid w:val="00B06C14"/>
    <w:rsid w:val="00B06D4A"/>
    <w:rsid w:val="00B07522"/>
    <w:rsid w:val="00B10D36"/>
    <w:rsid w:val="00B10E74"/>
    <w:rsid w:val="00B11071"/>
    <w:rsid w:val="00B11CD5"/>
    <w:rsid w:val="00B12137"/>
    <w:rsid w:val="00B123A2"/>
    <w:rsid w:val="00B12BD2"/>
    <w:rsid w:val="00B1353D"/>
    <w:rsid w:val="00B14447"/>
    <w:rsid w:val="00B14686"/>
    <w:rsid w:val="00B1493F"/>
    <w:rsid w:val="00B14B9F"/>
    <w:rsid w:val="00B14E2E"/>
    <w:rsid w:val="00B15645"/>
    <w:rsid w:val="00B16F43"/>
    <w:rsid w:val="00B176E9"/>
    <w:rsid w:val="00B17850"/>
    <w:rsid w:val="00B17C9F"/>
    <w:rsid w:val="00B20133"/>
    <w:rsid w:val="00B208FB"/>
    <w:rsid w:val="00B20F4D"/>
    <w:rsid w:val="00B215AB"/>
    <w:rsid w:val="00B227FF"/>
    <w:rsid w:val="00B229C2"/>
    <w:rsid w:val="00B22F90"/>
    <w:rsid w:val="00B231C8"/>
    <w:rsid w:val="00B232F4"/>
    <w:rsid w:val="00B2338A"/>
    <w:rsid w:val="00B23939"/>
    <w:rsid w:val="00B2422A"/>
    <w:rsid w:val="00B24A72"/>
    <w:rsid w:val="00B24B45"/>
    <w:rsid w:val="00B25AC1"/>
    <w:rsid w:val="00B25EE5"/>
    <w:rsid w:val="00B26528"/>
    <w:rsid w:val="00B27536"/>
    <w:rsid w:val="00B27BDA"/>
    <w:rsid w:val="00B300B1"/>
    <w:rsid w:val="00B30272"/>
    <w:rsid w:val="00B303CA"/>
    <w:rsid w:val="00B308FB"/>
    <w:rsid w:val="00B3121E"/>
    <w:rsid w:val="00B31604"/>
    <w:rsid w:val="00B31FCB"/>
    <w:rsid w:val="00B32167"/>
    <w:rsid w:val="00B32C00"/>
    <w:rsid w:val="00B33763"/>
    <w:rsid w:val="00B33D3C"/>
    <w:rsid w:val="00B33F05"/>
    <w:rsid w:val="00B342AA"/>
    <w:rsid w:val="00B34C17"/>
    <w:rsid w:val="00B34D08"/>
    <w:rsid w:val="00B34E56"/>
    <w:rsid w:val="00B3638F"/>
    <w:rsid w:val="00B36A85"/>
    <w:rsid w:val="00B40137"/>
    <w:rsid w:val="00B42009"/>
    <w:rsid w:val="00B4318E"/>
    <w:rsid w:val="00B44CF8"/>
    <w:rsid w:val="00B45BD4"/>
    <w:rsid w:val="00B45CC5"/>
    <w:rsid w:val="00B460B4"/>
    <w:rsid w:val="00B46EA8"/>
    <w:rsid w:val="00B471FB"/>
    <w:rsid w:val="00B47CD1"/>
    <w:rsid w:val="00B51E8C"/>
    <w:rsid w:val="00B5200B"/>
    <w:rsid w:val="00B52693"/>
    <w:rsid w:val="00B52B51"/>
    <w:rsid w:val="00B52FD5"/>
    <w:rsid w:val="00B53ACD"/>
    <w:rsid w:val="00B54C0F"/>
    <w:rsid w:val="00B56ABD"/>
    <w:rsid w:val="00B56E2A"/>
    <w:rsid w:val="00B56FA3"/>
    <w:rsid w:val="00B575F8"/>
    <w:rsid w:val="00B57DEC"/>
    <w:rsid w:val="00B6006C"/>
    <w:rsid w:val="00B60589"/>
    <w:rsid w:val="00B60612"/>
    <w:rsid w:val="00B61638"/>
    <w:rsid w:val="00B62017"/>
    <w:rsid w:val="00B62A95"/>
    <w:rsid w:val="00B62BEC"/>
    <w:rsid w:val="00B639A9"/>
    <w:rsid w:val="00B64658"/>
    <w:rsid w:val="00B65037"/>
    <w:rsid w:val="00B6563B"/>
    <w:rsid w:val="00B657C2"/>
    <w:rsid w:val="00B668F5"/>
    <w:rsid w:val="00B7099F"/>
    <w:rsid w:val="00B70BAB"/>
    <w:rsid w:val="00B711D8"/>
    <w:rsid w:val="00B716B1"/>
    <w:rsid w:val="00B71E53"/>
    <w:rsid w:val="00B71E5A"/>
    <w:rsid w:val="00B7263E"/>
    <w:rsid w:val="00B73C3D"/>
    <w:rsid w:val="00B7463C"/>
    <w:rsid w:val="00B74B9C"/>
    <w:rsid w:val="00B7513A"/>
    <w:rsid w:val="00B75811"/>
    <w:rsid w:val="00B76E83"/>
    <w:rsid w:val="00B76FA5"/>
    <w:rsid w:val="00B80130"/>
    <w:rsid w:val="00B80B96"/>
    <w:rsid w:val="00B819A8"/>
    <w:rsid w:val="00B82507"/>
    <w:rsid w:val="00B82B07"/>
    <w:rsid w:val="00B83336"/>
    <w:rsid w:val="00B836BA"/>
    <w:rsid w:val="00B83BF1"/>
    <w:rsid w:val="00B8446B"/>
    <w:rsid w:val="00B84DE9"/>
    <w:rsid w:val="00B84FAD"/>
    <w:rsid w:val="00B8558F"/>
    <w:rsid w:val="00B85645"/>
    <w:rsid w:val="00B8634F"/>
    <w:rsid w:val="00B863C9"/>
    <w:rsid w:val="00B87320"/>
    <w:rsid w:val="00B9011D"/>
    <w:rsid w:val="00B911C5"/>
    <w:rsid w:val="00B9165D"/>
    <w:rsid w:val="00B91DF4"/>
    <w:rsid w:val="00B92292"/>
    <w:rsid w:val="00B92D17"/>
    <w:rsid w:val="00B93D4C"/>
    <w:rsid w:val="00B93D4E"/>
    <w:rsid w:val="00B95524"/>
    <w:rsid w:val="00B959C8"/>
    <w:rsid w:val="00B95BB3"/>
    <w:rsid w:val="00B968E5"/>
    <w:rsid w:val="00B97976"/>
    <w:rsid w:val="00B97A5C"/>
    <w:rsid w:val="00B97F35"/>
    <w:rsid w:val="00BA10B5"/>
    <w:rsid w:val="00BA13D8"/>
    <w:rsid w:val="00BA42E1"/>
    <w:rsid w:val="00BA491D"/>
    <w:rsid w:val="00BA537B"/>
    <w:rsid w:val="00BA609C"/>
    <w:rsid w:val="00BA7013"/>
    <w:rsid w:val="00BA77B0"/>
    <w:rsid w:val="00BA7C50"/>
    <w:rsid w:val="00BB03A5"/>
    <w:rsid w:val="00BB0578"/>
    <w:rsid w:val="00BB0740"/>
    <w:rsid w:val="00BB1094"/>
    <w:rsid w:val="00BB1279"/>
    <w:rsid w:val="00BB1AD4"/>
    <w:rsid w:val="00BB1FAD"/>
    <w:rsid w:val="00BB24A4"/>
    <w:rsid w:val="00BB24A6"/>
    <w:rsid w:val="00BB2E7B"/>
    <w:rsid w:val="00BB322B"/>
    <w:rsid w:val="00BB32B6"/>
    <w:rsid w:val="00BB388E"/>
    <w:rsid w:val="00BB43DF"/>
    <w:rsid w:val="00BB55D3"/>
    <w:rsid w:val="00BB5B02"/>
    <w:rsid w:val="00BB624F"/>
    <w:rsid w:val="00BB6297"/>
    <w:rsid w:val="00BB68FF"/>
    <w:rsid w:val="00BB6C7D"/>
    <w:rsid w:val="00BB7D40"/>
    <w:rsid w:val="00BC07B9"/>
    <w:rsid w:val="00BC137D"/>
    <w:rsid w:val="00BC1E7A"/>
    <w:rsid w:val="00BC219A"/>
    <w:rsid w:val="00BC276E"/>
    <w:rsid w:val="00BC3FD9"/>
    <w:rsid w:val="00BC4A31"/>
    <w:rsid w:val="00BC5586"/>
    <w:rsid w:val="00BC5A89"/>
    <w:rsid w:val="00BC6616"/>
    <w:rsid w:val="00BC7132"/>
    <w:rsid w:val="00BC767E"/>
    <w:rsid w:val="00BC79EB"/>
    <w:rsid w:val="00BC7C0D"/>
    <w:rsid w:val="00BD052E"/>
    <w:rsid w:val="00BD0573"/>
    <w:rsid w:val="00BD23F6"/>
    <w:rsid w:val="00BD3809"/>
    <w:rsid w:val="00BD51C0"/>
    <w:rsid w:val="00BD5300"/>
    <w:rsid w:val="00BD5706"/>
    <w:rsid w:val="00BD5CF3"/>
    <w:rsid w:val="00BD5F3C"/>
    <w:rsid w:val="00BD764B"/>
    <w:rsid w:val="00BD79F1"/>
    <w:rsid w:val="00BD7CC1"/>
    <w:rsid w:val="00BE013A"/>
    <w:rsid w:val="00BE0F2E"/>
    <w:rsid w:val="00BE1440"/>
    <w:rsid w:val="00BE1FB3"/>
    <w:rsid w:val="00BE26F9"/>
    <w:rsid w:val="00BE2CCD"/>
    <w:rsid w:val="00BE2F10"/>
    <w:rsid w:val="00BE4024"/>
    <w:rsid w:val="00BE49B6"/>
    <w:rsid w:val="00BE4A9C"/>
    <w:rsid w:val="00BE4BCB"/>
    <w:rsid w:val="00BE4DC5"/>
    <w:rsid w:val="00BE4E87"/>
    <w:rsid w:val="00BE5545"/>
    <w:rsid w:val="00BE5BA8"/>
    <w:rsid w:val="00BE5F7F"/>
    <w:rsid w:val="00BE62D8"/>
    <w:rsid w:val="00BE792B"/>
    <w:rsid w:val="00BE7E31"/>
    <w:rsid w:val="00BF1307"/>
    <w:rsid w:val="00BF191C"/>
    <w:rsid w:val="00BF2128"/>
    <w:rsid w:val="00BF2AD2"/>
    <w:rsid w:val="00BF48A3"/>
    <w:rsid w:val="00BF4E02"/>
    <w:rsid w:val="00BF514F"/>
    <w:rsid w:val="00BF53AC"/>
    <w:rsid w:val="00BF70A8"/>
    <w:rsid w:val="00BF77A8"/>
    <w:rsid w:val="00C002AC"/>
    <w:rsid w:val="00C010A9"/>
    <w:rsid w:val="00C01930"/>
    <w:rsid w:val="00C022E5"/>
    <w:rsid w:val="00C0402F"/>
    <w:rsid w:val="00C046D5"/>
    <w:rsid w:val="00C04EEA"/>
    <w:rsid w:val="00C0577F"/>
    <w:rsid w:val="00C06BC3"/>
    <w:rsid w:val="00C06D9B"/>
    <w:rsid w:val="00C11837"/>
    <w:rsid w:val="00C11880"/>
    <w:rsid w:val="00C11DE8"/>
    <w:rsid w:val="00C125DF"/>
    <w:rsid w:val="00C13AC3"/>
    <w:rsid w:val="00C13B18"/>
    <w:rsid w:val="00C1408C"/>
    <w:rsid w:val="00C1457E"/>
    <w:rsid w:val="00C15A4A"/>
    <w:rsid w:val="00C15B68"/>
    <w:rsid w:val="00C15ECA"/>
    <w:rsid w:val="00C161B5"/>
    <w:rsid w:val="00C16756"/>
    <w:rsid w:val="00C17FA6"/>
    <w:rsid w:val="00C17FD5"/>
    <w:rsid w:val="00C20058"/>
    <w:rsid w:val="00C2056D"/>
    <w:rsid w:val="00C207B6"/>
    <w:rsid w:val="00C2102E"/>
    <w:rsid w:val="00C214D7"/>
    <w:rsid w:val="00C21CA4"/>
    <w:rsid w:val="00C22D33"/>
    <w:rsid w:val="00C2387D"/>
    <w:rsid w:val="00C23BC7"/>
    <w:rsid w:val="00C24279"/>
    <w:rsid w:val="00C2460F"/>
    <w:rsid w:val="00C24744"/>
    <w:rsid w:val="00C24C82"/>
    <w:rsid w:val="00C25003"/>
    <w:rsid w:val="00C257C7"/>
    <w:rsid w:val="00C25BF1"/>
    <w:rsid w:val="00C25E1E"/>
    <w:rsid w:val="00C27319"/>
    <w:rsid w:val="00C273FD"/>
    <w:rsid w:val="00C30749"/>
    <w:rsid w:val="00C33270"/>
    <w:rsid w:val="00C33731"/>
    <w:rsid w:val="00C33988"/>
    <w:rsid w:val="00C33C15"/>
    <w:rsid w:val="00C33C76"/>
    <w:rsid w:val="00C34DE3"/>
    <w:rsid w:val="00C35749"/>
    <w:rsid w:val="00C36038"/>
    <w:rsid w:val="00C36486"/>
    <w:rsid w:val="00C36ADF"/>
    <w:rsid w:val="00C371E6"/>
    <w:rsid w:val="00C37833"/>
    <w:rsid w:val="00C4081B"/>
    <w:rsid w:val="00C410FE"/>
    <w:rsid w:val="00C412BD"/>
    <w:rsid w:val="00C41A62"/>
    <w:rsid w:val="00C41F4E"/>
    <w:rsid w:val="00C4218F"/>
    <w:rsid w:val="00C428D0"/>
    <w:rsid w:val="00C42A07"/>
    <w:rsid w:val="00C4370D"/>
    <w:rsid w:val="00C43CB9"/>
    <w:rsid w:val="00C450F1"/>
    <w:rsid w:val="00C4558D"/>
    <w:rsid w:val="00C45A7B"/>
    <w:rsid w:val="00C45B1D"/>
    <w:rsid w:val="00C46585"/>
    <w:rsid w:val="00C46648"/>
    <w:rsid w:val="00C4755D"/>
    <w:rsid w:val="00C5011D"/>
    <w:rsid w:val="00C505B2"/>
    <w:rsid w:val="00C53261"/>
    <w:rsid w:val="00C53AAC"/>
    <w:rsid w:val="00C5459C"/>
    <w:rsid w:val="00C5488D"/>
    <w:rsid w:val="00C54A24"/>
    <w:rsid w:val="00C54B84"/>
    <w:rsid w:val="00C54D05"/>
    <w:rsid w:val="00C5549A"/>
    <w:rsid w:val="00C55E68"/>
    <w:rsid w:val="00C55F53"/>
    <w:rsid w:val="00C55F83"/>
    <w:rsid w:val="00C563B0"/>
    <w:rsid w:val="00C56ADF"/>
    <w:rsid w:val="00C57456"/>
    <w:rsid w:val="00C6297B"/>
    <w:rsid w:val="00C62D28"/>
    <w:rsid w:val="00C63098"/>
    <w:rsid w:val="00C64114"/>
    <w:rsid w:val="00C64AC6"/>
    <w:rsid w:val="00C66102"/>
    <w:rsid w:val="00C661DB"/>
    <w:rsid w:val="00C66226"/>
    <w:rsid w:val="00C662F7"/>
    <w:rsid w:val="00C70B1A"/>
    <w:rsid w:val="00C70EA6"/>
    <w:rsid w:val="00C7351D"/>
    <w:rsid w:val="00C73DFF"/>
    <w:rsid w:val="00C73FAB"/>
    <w:rsid w:val="00C74E03"/>
    <w:rsid w:val="00C752E1"/>
    <w:rsid w:val="00C75697"/>
    <w:rsid w:val="00C7588A"/>
    <w:rsid w:val="00C761FA"/>
    <w:rsid w:val="00C771CD"/>
    <w:rsid w:val="00C773D4"/>
    <w:rsid w:val="00C774A5"/>
    <w:rsid w:val="00C776F3"/>
    <w:rsid w:val="00C8080F"/>
    <w:rsid w:val="00C811E9"/>
    <w:rsid w:val="00C8192B"/>
    <w:rsid w:val="00C82AEC"/>
    <w:rsid w:val="00C83464"/>
    <w:rsid w:val="00C84078"/>
    <w:rsid w:val="00C84097"/>
    <w:rsid w:val="00C84220"/>
    <w:rsid w:val="00C8763A"/>
    <w:rsid w:val="00C90C0D"/>
    <w:rsid w:val="00C91067"/>
    <w:rsid w:val="00C9180B"/>
    <w:rsid w:val="00C91B6D"/>
    <w:rsid w:val="00C91FA2"/>
    <w:rsid w:val="00C921A2"/>
    <w:rsid w:val="00C92B50"/>
    <w:rsid w:val="00C941BD"/>
    <w:rsid w:val="00C94772"/>
    <w:rsid w:val="00C95B02"/>
    <w:rsid w:val="00C95D58"/>
    <w:rsid w:val="00C95DC7"/>
    <w:rsid w:val="00C96200"/>
    <w:rsid w:val="00C96485"/>
    <w:rsid w:val="00C96794"/>
    <w:rsid w:val="00C96901"/>
    <w:rsid w:val="00C979E7"/>
    <w:rsid w:val="00CA0034"/>
    <w:rsid w:val="00CA07D9"/>
    <w:rsid w:val="00CA0886"/>
    <w:rsid w:val="00CA0977"/>
    <w:rsid w:val="00CA0D59"/>
    <w:rsid w:val="00CA0D5E"/>
    <w:rsid w:val="00CA1023"/>
    <w:rsid w:val="00CA28A3"/>
    <w:rsid w:val="00CA3914"/>
    <w:rsid w:val="00CA3995"/>
    <w:rsid w:val="00CA47EA"/>
    <w:rsid w:val="00CA4B49"/>
    <w:rsid w:val="00CA4BD8"/>
    <w:rsid w:val="00CA4C8C"/>
    <w:rsid w:val="00CA50A3"/>
    <w:rsid w:val="00CA5127"/>
    <w:rsid w:val="00CA531B"/>
    <w:rsid w:val="00CA58AF"/>
    <w:rsid w:val="00CA58FC"/>
    <w:rsid w:val="00CA628D"/>
    <w:rsid w:val="00CA676C"/>
    <w:rsid w:val="00CA6F0E"/>
    <w:rsid w:val="00CA7297"/>
    <w:rsid w:val="00CB009C"/>
    <w:rsid w:val="00CB0121"/>
    <w:rsid w:val="00CB10E4"/>
    <w:rsid w:val="00CB1C52"/>
    <w:rsid w:val="00CB2C82"/>
    <w:rsid w:val="00CB32C5"/>
    <w:rsid w:val="00CB3414"/>
    <w:rsid w:val="00CB35AE"/>
    <w:rsid w:val="00CB3E54"/>
    <w:rsid w:val="00CB406A"/>
    <w:rsid w:val="00CB43B3"/>
    <w:rsid w:val="00CB43B8"/>
    <w:rsid w:val="00CB47E6"/>
    <w:rsid w:val="00CB5171"/>
    <w:rsid w:val="00CB583B"/>
    <w:rsid w:val="00CB5A7A"/>
    <w:rsid w:val="00CB5F67"/>
    <w:rsid w:val="00CB62BC"/>
    <w:rsid w:val="00CB6471"/>
    <w:rsid w:val="00CB6501"/>
    <w:rsid w:val="00CB66E2"/>
    <w:rsid w:val="00CB6E27"/>
    <w:rsid w:val="00CB70E7"/>
    <w:rsid w:val="00CB773D"/>
    <w:rsid w:val="00CB77B0"/>
    <w:rsid w:val="00CB7A82"/>
    <w:rsid w:val="00CC031A"/>
    <w:rsid w:val="00CC0BD7"/>
    <w:rsid w:val="00CC0D74"/>
    <w:rsid w:val="00CC0F4C"/>
    <w:rsid w:val="00CC16B8"/>
    <w:rsid w:val="00CC179E"/>
    <w:rsid w:val="00CC188F"/>
    <w:rsid w:val="00CC24B0"/>
    <w:rsid w:val="00CC276B"/>
    <w:rsid w:val="00CC2D49"/>
    <w:rsid w:val="00CC38BC"/>
    <w:rsid w:val="00CC3D38"/>
    <w:rsid w:val="00CC3D7D"/>
    <w:rsid w:val="00CC4334"/>
    <w:rsid w:val="00CC4462"/>
    <w:rsid w:val="00CC4C5F"/>
    <w:rsid w:val="00CC4DC7"/>
    <w:rsid w:val="00CC5870"/>
    <w:rsid w:val="00CC5ADA"/>
    <w:rsid w:val="00CC5C0A"/>
    <w:rsid w:val="00CC71EF"/>
    <w:rsid w:val="00CC7563"/>
    <w:rsid w:val="00CC7F21"/>
    <w:rsid w:val="00CD097A"/>
    <w:rsid w:val="00CD144C"/>
    <w:rsid w:val="00CD2102"/>
    <w:rsid w:val="00CD2170"/>
    <w:rsid w:val="00CD23D8"/>
    <w:rsid w:val="00CD297D"/>
    <w:rsid w:val="00CD2C77"/>
    <w:rsid w:val="00CD335D"/>
    <w:rsid w:val="00CD3555"/>
    <w:rsid w:val="00CD3EC2"/>
    <w:rsid w:val="00CD47CA"/>
    <w:rsid w:val="00CD488E"/>
    <w:rsid w:val="00CD49A8"/>
    <w:rsid w:val="00CD5900"/>
    <w:rsid w:val="00CD5EE8"/>
    <w:rsid w:val="00CD64EA"/>
    <w:rsid w:val="00CD741A"/>
    <w:rsid w:val="00CD75ED"/>
    <w:rsid w:val="00CE0788"/>
    <w:rsid w:val="00CE0B33"/>
    <w:rsid w:val="00CE0DA1"/>
    <w:rsid w:val="00CE1199"/>
    <w:rsid w:val="00CE1415"/>
    <w:rsid w:val="00CE22D7"/>
    <w:rsid w:val="00CE2B10"/>
    <w:rsid w:val="00CE312C"/>
    <w:rsid w:val="00CE5592"/>
    <w:rsid w:val="00CE5934"/>
    <w:rsid w:val="00CE6288"/>
    <w:rsid w:val="00CE651F"/>
    <w:rsid w:val="00CE7BE1"/>
    <w:rsid w:val="00CF0937"/>
    <w:rsid w:val="00CF0E07"/>
    <w:rsid w:val="00CF0FE2"/>
    <w:rsid w:val="00CF0FF7"/>
    <w:rsid w:val="00CF1753"/>
    <w:rsid w:val="00CF1A50"/>
    <w:rsid w:val="00CF1AFA"/>
    <w:rsid w:val="00CF28D2"/>
    <w:rsid w:val="00CF2C17"/>
    <w:rsid w:val="00CF2DF2"/>
    <w:rsid w:val="00CF2EA7"/>
    <w:rsid w:val="00CF2F11"/>
    <w:rsid w:val="00CF2FC3"/>
    <w:rsid w:val="00CF34A7"/>
    <w:rsid w:val="00CF376B"/>
    <w:rsid w:val="00CF385B"/>
    <w:rsid w:val="00CF45CC"/>
    <w:rsid w:val="00CF6020"/>
    <w:rsid w:val="00CF7742"/>
    <w:rsid w:val="00CF7A8C"/>
    <w:rsid w:val="00D004DC"/>
    <w:rsid w:val="00D00ADA"/>
    <w:rsid w:val="00D02639"/>
    <w:rsid w:val="00D029C6"/>
    <w:rsid w:val="00D03107"/>
    <w:rsid w:val="00D031B0"/>
    <w:rsid w:val="00D036F0"/>
    <w:rsid w:val="00D047B5"/>
    <w:rsid w:val="00D04C8B"/>
    <w:rsid w:val="00D06B7A"/>
    <w:rsid w:val="00D06BA6"/>
    <w:rsid w:val="00D075DC"/>
    <w:rsid w:val="00D07BE4"/>
    <w:rsid w:val="00D10F7A"/>
    <w:rsid w:val="00D118B9"/>
    <w:rsid w:val="00D11980"/>
    <w:rsid w:val="00D11BE4"/>
    <w:rsid w:val="00D11C59"/>
    <w:rsid w:val="00D11D3F"/>
    <w:rsid w:val="00D12412"/>
    <w:rsid w:val="00D124C3"/>
    <w:rsid w:val="00D12C3E"/>
    <w:rsid w:val="00D132EC"/>
    <w:rsid w:val="00D13D68"/>
    <w:rsid w:val="00D141B5"/>
    <w:rsid w:val="00D14717"/>
    <w:rsid w:val="00D14851"/>
    <w:rsid w:val="00D15640"/>
    <w:rsid w:val="00D156C0"/>
    <w:rsid w:val="00D16CE6"/>
    <w:rsid w:val="00D21ECA"/>
    <w:rsid w:val="00D222AA"/>
    <w:rsid w:val="00D22577"/>
    <w:rsid w:val="00D233F2"/>
    <w:rsid w:val="00D241CD"/>
    <w:rsid w:val="00D241E8"/>
    <w:rsid w:val="00D242B0"/>
    <w:rsid w:val="00D2488E"/>
    <w:rsid w:val="00D24C8F"/>
    <w:rsid w:val="00D2528B"/>
    <w:rsid w:val="00D25A8D"/>
    <w:rsid w:val="00D26160"/>
    <w:rsid w:val="00D26335"/>
    <w:rsid w:val="00D27643"/>
    <w:rsid w:val="00D27F2D"/>
    <w:rsid w:val="00D302C1"/>
    <w:rsid w:val="00D30658"/>
    <w:rsid w:val="00D31312"/>
    <w:rsid w:val="00D31899"/>
    <w:rsid w:val="00D31B11"/>
    <w:rsid w:val="00D31E63"/>
    <w:rsid w:val="00D31F76"/>
    <w:rsid w:val="00D32087"/>
    <w:rsid w:val="00D33135"/>
    <w:rsid w:val="00D338BA"/>
    <w:rsid w:val="00D33B5B"/>
    <w:rsid w:val="00D33FDB"/>
    <w:rsid w:val="00D348F6"/>
    <w:rsid w:val="00D34E0B"/>
    <w:rsid w:val="00D35073"/>
    <w:rsid w:val="00D3556D"/>
    <w:rsid w:val="00D35B8E"/>
    <w:rsid w:val="00D35DB7"/>
    <w:rsid w:val="00D36057"/>
    <w:rsid w:val="00D363C2"/>
    <w:rsid w:val="00D37D35"/>
    <w:rsid w:val="00D40893"/>
    <w:rsid w:val="00D40C6F"/>
    <w:rsid w:val="00D40D69"/>
    <w:rsid w:val="00D415A6"/>
    <w:rsid w:val="00D41D8D"/>
    <w:rsid w:val="00D4267D"/>
    <w:rsid w:val="00D4298D"/>
    <w:rsid w:val="00D42A29"/>
    <w:rsid w:val="00D42E71"/>
    <w:rsid w:val="00D4361E"/>
    <w:rsid w:val="00D4374C"/>
    <w:rsid w:val="00D44170"/>
    <w:rsid w:val="00D44AF3"/>
    <w:rsid w:val="00D44D96"/>
    <w:rsid w:val="00D45189"/>
    <w:rsid w:val="00D45CBE"/>
    <w:rsid w:val="00D463E0"/>
    <w:rsid w:val="00D479DF"/>
    <w:rsid w:val="00D47E96"/>
    <w:rsid w:val="00D501B3"/>
    <w:rsid w:val="00D50A18"/>
    <w:rsid w:val="00D50BE0"/>
    <w:rsid w:val="00D51486"/>
    <w:rsid w:val="00D51A47"/>
    <w:rsid w:val="00D5202F"/>
    <w:rsid w:val="00D5247A"/>
    <w:rsid w:val="00D537CD"/>
    <w:rsid w:val="00D53ACE"/>
    <w:rsid w:val="00D53BA4"/>
    <w:rsid w:val="00D5457F"/>
    <w:rsid w:val="00D54764"/>
    <w:rsid w:val="00D54D16"/>
    <w:rsid w:val="00D54E17"/>
    <w:rsid w:val="00D553F9"/>
    <w:rsid w:val="00D55E0C"/>
    <w:rsid w:val="00D56047"/>
    <w:rsid w:val="00D563C6"/>
    <w:rsid w:val="00D57723"/>
    <w:rsid w:val="00D579E9"/>
    <w:rsid w:val="00D605C3"/>
    <w:rsid w:val="00D60A48"/>
    <w:rsid w:val="00D615CC"/>
    <w:rsid w:val="00D624D9"/>
    <w:rsid w:val="00D62E03"/>
    <w:rsid w:val="00D63C31"/>
    <w:rsid w:val="00D640CD"/>
    <w:rsid w:val="00D644BF"/>
    <w:rsid w:val="00D65028"/>
    <w:rsid w:val="00D66465"/>
    <w:rsid w:val="00D666CC"/>
    <w:rsid w:val="00D66E8E"/>
    <w:rsid w:val="00D67C23"/>
    <w:rsid w:val="00D7004E"/>
    <w:rsid w:val="00D70D49"/>
    <w:rsid w:val="00D71020"/>
    <w:rsid w:val="00D7134A"/>
    <w:rsid w:val="00D71C21"/>
    <w:rsid w:val="00D73EEA"/>
    <w:rsid w:val="00D746F8"/>
    <w:rsid w:val="00D75050"/>
    <w:rsid w:val="00D75283"/>
    <w:rsid w:val="00D75327"/>
    <w:rsid w:val="00D76D92"/>
    <w:rsid w:val="00D76F79"/>
    <w:rsid w:val="00D77A46"/>
    <w:rsid w:val="00D8028F"/>
    <w:rsid w:val="00D80847"/>
    <w:rsid w:val="00D80D65"/>
    <w:rsid w:val="00D817F4"/>
    <w:rsid w:val="00D81A4E"/>
    <w:rsid w:val="00D81D13"/>
    <w:rsid w:val="00D82E94"/>
    <w:rsid w:val="00D83160"/>
    <w:rsid w:val="00D836B7"/>
    <w:rsid w:val="00D83888"/>
    <w:rsid w:val="00D83ABD"/>
    <w:rsid w:val="00D83DE9"/>
    <w:rsid w:val="00D83FA7"/>
    <w:rsid w:val="00D846E7"/>
    <w:rsid w:val="00D84ED4"/>
    <w:rsid w:val="00D851B5"/>
    <w:rsid w:val="00D85939"/>
    <w:rsid w:val="00D86606"/>
    <w:rsid w:val="00D87B74"/>
    <w:rsid w:val="00D90CF1"/>
    <w:rsid w:val="00D917AC"/>
    <w:rsid w:val="00D92564"/>
    <w:rsid w:val="00D92C96"/>
    <w:rsid w:val="00D92E1E"/>
    <w:rsid w:val="00D93E3C"/>
    <w:rsid w:val="00D93FDD"/>
    <w:rsid w:val="00D9568E"/>
    <w:rsid w:val="00D958B3"/>
    <w:rsid w:val="00D95CDE"/>
    <w:rsid w:val="00D95D27"/>
    <w:rsid w:val="00D96B84"/>
    <w:rsid w:val="00D96E02"/>
    <w:rsid w:val="00D96E0A"/>
    <w:rsid w:val="00D97E41"/>
    <w:rsid w:val="00DA0362"/>
    <w:rsid w:val="00DA14F7"/>
    <w:rsid w:val="00DA1535"/>
    <w:rsid w:val="00DA23FF"/>
    <w:rsid w:val="00DA2F57"/>
    <w:rsid w:val="00DA442E"/>
    <w:rsid w:val="00DA47BD"/>
    <w:rsid w:val="00DA5B55"/>
    <w:rsid w:val="00DA5DC4"/>
    <w:rsid w:val="00DA6601"/>
    <w:rsid w:val="00DA662A"/>
    <w:rsid w:val="00DA6C01"/>
    <w:rsid w:val="00DA71C9"/>
    <w:rsid w:val="00DA7A1A"/>
    <w:rsid w:val="00DA7F45"/>
    <w:rsid w:val="00DB034E"/>
    <w:rsid w:val="00DB04F8"/>
    <w:rsid w:val="00DB0FBF"/>
    <w:rsid w:val="00DB1024"/>
    <w:rsid w:val="00DB154E"/>
    <w:rsid w:val="00DB15DB"/>
    <w:rsid w:val="00DB1F92"/>
    <w:rsid w:val="00DB25CB"/>
    <w:rsid w:val="00DB3191"/>
    <w:rsid w:val="00DB44FD"/>
    <w:rsid w:val="00DB6233"/>
    <w:rsid w:val="00DB68FF"/>
    <w:rsid w:val="00DB6B05"/>
    <w:rsid w:val="00DB726A"/>
    <w:rsid w:val="00DB7465"/>
    <w:rsid w:val="00DB7811"/>
    <w:rsid w:val="00DB7B4A"/>
    <w:rsid w:val="00DC00FD"/>
    <w:rsid w:val="00DC023C"/>
    <w:rsid w:val="00DC03E0"/>
    <w:rsid w:val="00DC066B"/>
    <w:rsid w:val="00DC126E"/>
    <w:rsid w:val="00DC13E7"/>
    <w:rsid w:val="00DC141E"/>
    <w:rsid w:val="00DC1566"/>
    <w:rsid w:val="00DC202B"/>
    <w:rsid w:val="00DC341D"/>
    <w:rsid w:val="00DC41DA"/>
    <w:rsid w:val="00DC42E4"/>
    <w:rsid w:val="00DC4E56"/>
    <w:rsid w:val="00DC5303"/>
    <w:rsid w:val="00DC6D12"/>
    <w:rsid w:val="00DC7307"/>
    <w:rsid w:val="00DC753A"/>
    <w:rsid w:val="00DC7625"/>
    <w:rsid w:val="00DD084C"/>
    <w:rsid w:val="00DD0E5E"/>
    <w:rsid w:val="00DD1790"/>
    <w:rsid w:val="00DD17E6"/>
    <w:rsid w:val="00DD303D"/>
    <w:rsid w:val="00DD33F3"/>
    <w:rsid w:val="00DD3921"/>
    <w:rsid w:val="00DD56FB"/>
    <w:rsid w:val="00DD5FB6"/>
    <w:rsid w:val="00DD604F"/>
    <w:rsid w:val="00DD6512"/>
    <w:rsid w:val="00DD67F6"/>
    <w:rsid w:val="00DD77DC"/>
    <w:rsid w:val="00DE08C7"/>
    <w:rsid w:val="00DE0E1E"/>
    <w:rsid w:val="00DE316F"/>
    <w:rsid w:val="00DE39A6"/>
    <w:rsid w:val="00DE3C22"/>
    <w:rsid w:val="00DE52E6"/>
    <w:rsid w:val="00DE5887"/>
    <w:rsid w:val="00DE5B20"/>
    <w:rsid w:val="00DE5CC3"/>
    <w:rsid w:val="00DE5E2C"/>
    <w:rsid w:val="00DE67A8"/>
    <w:rsid w:val="00DE6FEA"/>
    <w:rsid w:val="00DE742B"/>
    <w:rsid w:val="00DF1399"/>
    <w:rsid w:val="00DF22D9"/>
    <w:rsid w:val="00DF2327"/>
    <w:rsid w:val="00DF28D0"/>
    <w:rsid w:val="00DF57F1"/>
    <w:rsid w:val="00DF5F94"/>
    <w:rsid w:val="00DF6A03"/>
    <w:rsid w:val="00DF6B54"/>
    <w:rsid w:val="00DF6D2E"/>
    <w:rsid w:val="00DF7096"/>
    <w:rsid w:val="00DF70E2"/>
    <w:rsid w:val="00DF73DB"/>
    <w:rsid w:val="00E0009E"/>
    <w:rsid w:val="00E005C1"/>
    <w:rsid w:val="00E00E7B"/>
    <w:rsid w:val="00E01251"/>
    <w:rsid w:val="00E017A2"/>
    <w:rsid w:val="00E02B4B"/>
    <w:rsid w:val="00E02BFC"/>
    <w:rsid w:val="00E0325D"/>
    <w:rsid w:val="00E03665"/>
    <w:rsid w:val="00E0400C"/>
    <w:rsid w:val="00E0406E"/>
    <w:rsid w:val="00E042B1"/>
    <w:rsid w:val="00E053AC"/>
    <w:rsid w:val="00E05896"/>
    <w:rsid w:val="00E06405"/>
    <w:rsid w:val="00E065EC"/>
    <w:rsid w:val="00E07891"/>
    <w:rsid w:val="00E078AD"/>
    <w:rsid w:val="00E10BA8"/>
    <w:rsid w:val="00E11331"/>
    <w:rsid w:val="00E1243C"/>
    <w:rsid w:val="00E1274E"/>
    <w:rsid w:val="00E1276C"/>
    <w:rsid w:val="00E127FA"/>
    <w:rsid w:val="00E13343"/>
    <w:rsid w:val="00E133D4"/>
    <w:rsid w:val="00E13C3E"/>
    <w:rsid w:val="00E13DD0"/>
    <w:rsid w:val="00E14043"/>
    <w:rsid w:val="00E14A62"/>
    <w:rsid w:val="00E14AED"/>
    <w:rsid w:val="00E15045"/>
    <w:rsid w:val="00E15144"/>
    <w:rsid w:val="00E16040"/>
    <w:rsid w:val="00E16866"/>
    <w:rsid w:val="00E16908"/>
    <w:rsid w:val="00E17154"/>
    <w:rsid w:val="00E172FE"/>
    <w:rsid w:val="00E1788E"/>
    <w:rsid w:val="00E2063F"/>
    <w:rsid w:val="00E208C0"/>
    <w:rsid w:val="00E20DE8"/>
    <w:rsid w:val="00E20EE0"/>
    <w:rsid w:val="00E21602"/>
    <w:rsid w:val="00E21744"/>
    <w:rsid w:val="00E21B22"/>
    <w:rsid w:val="00E23E4D"/>
    <w:rsid w:val="00E24295"/>
    <w:rsid w:val="00E24649"/>
    <w:rsid w:val="00E2571E"/>
    <w:rsid w:val="00E26E10"/>
    <w:rsid w:val="00E2763F"/>
    <w:rsid w:val="00E27C70"/>
    <w:rsid w:val="00E302D9"/>
    <w:rsid w:val="00E3102C"/>
    <w:rsid w:val="00E31907"/>
    <w:rsid w:val="00E31A11"/>
    <w:rsid w:val="00E3256E"/>
    <w:rsid w:val="00E326EF"/>
    <w:rsid w:val="00E3288D"/>
    <w:rsid w:val="00E3321A"/>
    <w:rsid w:val="00E33B74"/>
    <w:rsid w:val="00E34907"/>
    <w:rsid w:val="00E34A6A"/>
    <w:rsid w:val="00E34B3F"/>
    <w:rsid w:val="00E3597E"/>
    <w:rsid w:val="00E35988"/>
    <w:rsid w:val="00E35E89"/>
    <w:rsid w:val="00E364B6"/>
    <w:rsid w:val="00E36DA7"/>
    <w:rsid w:val="00E3742A"/>
    <w:rsid w:val="00E378B6"/>
    <w:rsid w:val="00E37A1E"/>
    <w:rsid w:val="00E404D0"/>
    <w:rsid w:val="00E406EF"/>
    <w:rsid w:val="00E40800"/>
    <w:rsid w:val="00E416A7"/>
    <w:rsid w:val="00E42328"/>
    <w:rsid w:val="00E427FF"/>
    <w:rsid w:val="00E42AF9"/>
    <w:rsid w:val="00E43AB8"/>
    <w:rsid w:val="00E43FE1"/>
    <w:rsid w:val="00E44983"/>
    <w:rsid w:val="00E46695"/>
    <w:rsid w:val="00E46DDD"/>
    <w:rsid w:val="00E46E34"/>
    <w:rsid w:val="00E47EB5"/>
    <w:rsid w:val="00E47F95"/>
    <w:rsid w:val="00E47FA5"/>
    <w:rsid w:val="00E50986"/>
    <w:rsid w:val="00E515EC"/>
    <w:rsid w:val="00E51F40"/>
    <w:rsid w:val="00E5234E"/>
    <w:rsid w:val="00E5271C"/>
    <w:rsid w:val="00E52C84"/>
    <w:rsid w:val="00E535B4"/>
    <w:rsid w:val="00E53B3A"/>
    <w:rsid w:val="00E540A6"/>
    <w:rsid w:val="00E542F7"/>
    <w:rsid w:val="00E54CD5"/>
    <w:rsid w:val="00E55DE5"/>
    <w:rsid w:val="00E55E7D"/>
    <w:rsid w:val="00E5663C"/>
    <w:rsid w:val="00E56B65"/>
    <w:rsid w:val="00E575A7"/>
    <w:rsid w:val="00E57A24"/>
    <w:rsid w:val="00E57A4A"/>
    <w:rsid w:val="00E57BE6"/>
    <w:rsid w:val="00E60D96"/>
    <w:rsid w:val="00E61A85"/>
    <w:rsid w:val="00E63391"/>
    <w:rsid w:val="00E63723"/>
    <w:rsid w:val="00E65E3F"/>
    <w:rsid w:val="00E676A7"/>
    <w:rsid w:val="00E67F5A"/>
    <w:rsid w:val="00E702F1"/>
    <w:rsid w:val="00E70AFB"/>
    <w:rsid w:val="00E71BB7"/>
    <w:rsid w:val="00E721E3"/>
    <w:rsid w:val="00E7275D"/>
    <w:rsid w:val="00E72F20"/>
    <w:rsid w:val="00E73146"/>
    <w:rsid w:val="00E745C4"/>
    <w:rsid w:val="00E75155"/>
    <w:rsid w:val="00E758D7"/>
    <w:rsid w:val="00E7590F"/>
    <w:rsid w:val="00E7595C"/>
    <w:rsid w:val="00E75BBF"/>
    <w:rsid w:val="00E761C2"/>
    <w:rsid w:val="00E76582"/>
    <w:rsid w:val="00E77726"/>
    <w:rsid w:val="00E80364"/>
    <w:rsid w:val="00E80A06"/>
    <w:rsid w:val="00E80CFB"/>
    <w:rsid w:val="00E81332"/>
    <w:rsid w:val="00E81D43"/>
    <w:rsid w:val="00E82004"/>
    <w:rsid w:val="00E82B20"/>
    <w:rsid w:val="00E83AC2"/>
    <w:rsid w:val="00E83D2D"/>
    <w:rsid w:val="00E84D0F"/>
    <w:rsid w:val="00E84EF4"/>
    <w:rsid w:val="00E8522C"/>
    <w:rsid w:val="00E856AB"/>
    <w:rsid w:val="00E859EA"/>
    <w:rsid w:val="00E85A79"/>
    <w:rsid w:val="00E85A8D"/>
    <w:rsid w:val="00E8607C"/>
    <w:rsid w:val="00E8649E"/>
    <w:rsid w:val="00E868D2"/>
    <w:rsid w:val="00E87038"/>
    <w:rsid w:val="00E872AD"/>
    <w:rsid w:val="00E873F4"/>
    <w:rsid w:val="00E876AC"/>
    <w:rsid w:val="00E876D0"/>
    <w:rsid w:val="00E87815"/>
    <w:rsid w:val="00E87856"/>
    <w:rsid w:val="00E87B08"/>
    <w:rsid w:val="00E90295"/>
    <w:rsid w:val="00E9034E"/>
    <w:rsid w:val="00E90B1A"/>
    <w:rsid w:val="00E90F19"/>
    <w:rsid w:val="00E919DA"/>
    <w:rsid w:val="00E91E15"/>
    <w:rsid w:val="00E91EBF"/>
    <w:rsid w:val="00E921B9"/>
    <w:rsid w:val="00E92396"/>
    <w:rsid w:val="00E927B4"/>
    <w:rsid w:val="00E92828"/>
    <w:rsid w:val="00E92E48"/>
    <w:rsid w:val="00E93560"/>
    <w:rsid w:val="00E93C57"/>
    <w:rsid w:val="00E94973"/>
    <w:rsid w:val="00E94CCB"/>
    <w:rsid w:val="00E95805"/>
    <w:rsid w:val="00E95899"/>
    <w:rsid w:val="00E96115"/>
    <w:rsid w:val="00E96374"/>
    <w:rsid w:val="00E963FA"/>
    <w:rsid w:val="00E973A1"/>
    <w:rsid w:val="00E973BF"/>
    <w:rsid w:val="00E974EA"/>
    <w:rsid w:val="00E975B7"/>
    <w:rsid w:val="00EA1AA7"/>
    <w:rsid w:val="00EA2BBA"/>
    <w:rsid w:val="00EA3228"/>
    <w:rsid w:val="00EA33F8"/>
    <w:rsid w:val="00EA42DD"/>
    <w:rsid w:val="00EA493F"/>
    <w:rsid w:val="00EA4A80"/>
    <w:rsid w:val="00EA5814"/>
    <w:rsid w:val="00EA5C29"/>
    <w:rsid w:val="00EA5CA4"/>
    <w:rsid w:val="00EA60C6"/>
    <w:rsid w:val="00EA6669"/>
    <w:rsid w:val="00EA66AD"/>
    <w:rsid w:val="00EA6B4C"/>
    <w:rsid w:val="00EA7FFC"/>
    <w:rsid w:val="00EB019E"/>
    <w:rsid w:val="00EB05F4"/>
    <w:rsid w:val="00EB11CA"/>
    <w:rsid w:val="00EB17EE"/>
    <w:rsid w:val="00EB2CBC"/>
    <w:rsid w:val="00EB3595"/>
    <w:rsid w:val="00EB3FB6"/>
    <w:rsid w:val="00EB4ECA"/>
    <w:rsid w:val="00EB4F1C"/>
    <w:rsid w:val="00EB4FB4"/>
    <w:rsid w:val="00EB530E"/>
    <w:rsid w:val="00EB5A2A"/>
    <w:rsid w:val="00EB6476"/>
    <w:rsid w:val="00EB65ED"/>
    <w:rsid w:val="00EB6C0D"/>
    <w:rsid w:val="00EB7323"/>
    <w:rsid w:val="00EB7B15"/>
    <w:rsid w:val="00EC045D"/>
    <w:rsid w:val="00EC324B"/>
    <w:rsid w:val="00EC3688"/>
    <w:rsid w:val="00EC3C2E"/>
    <w:rsid w:val="00EC428F"/>
    <w:rsid w:val="00EC48DB"/>
    <w:rsid w:val="00EC49AB"/>
    <w:rsid w:val="00EC75DE"/>
    <w:rsid w:val="00EC784A"/>
    <w:rsid w:val="00EC785B"/>
    <w:rsid w:val="00ED0ED1"/>
    <w:rsid w:val="00ED0FDA"/>
    <w:rsid w:val="00ED2A9C"/>
    <w:rsid w:val="00ED2D2F"/>
    <w:rsid w:val="00ED33D1"/>
    <w:rsid w:val="00ED36C6"/>
    <w:rsid w:val="00ED4D5E"/>
    <w:rsid w:val="00ED504C"/>
    <w:rsid w:val="00ED5330"/>
    <w:rsid w:val="00ED69D2"/>
    <w:rsid w:val="00ED6C91"/>
    <w:rsid w:val="00ED6DB7"/>
    <w:rsid w:val="00ED6E92"/>
    <w:rsid w:val="00ED7EC1"/>
    <w:rsid w:val="00ED7ED0"/>
    <w:rsid w:val="00EE0327"/>
    <w:rsid w:val="00EE0D80"/>
    <w:rsid w:val="00EE15FE"/>
    <w:rsid w:val="00EE2E7C"/>
    <w:rsid w:val="00EE2FD9"/>
    <w:rsid w:val="00EE3D6B"/>
    <w:rsid w:val="00EE43BF"/>
    <w:rsid w:val="00EE4DFF"/>
    <w:rsid w:val="00EE4E5A"/>
    <w:rsid w:val="00EE4E98"/>
    <w:rsid w:val="00EE4FBE"/>
    <w:rsid w:val="00EE558B"/>
    <w:rsid w:val="00EE6366"/>
    <w:rsid w:val="00EE75EA"/>
    <w:rsid w:val="00EF062C"/>
    <w:rsid w:val="00EF07A4"/>
    <w:rsid w:val="00EF1EF5"/>
    <w:rsid w:val="00EF2238"/>
    <w:rsid w:val="00EF22D7"/>
    <w:rsid w:val="00EF2656"/>
    <w:rsid w:val="00EF3273"/>
    <w:rsid w:val="00EF3280"/>
    <w:rsid w:val="00EF3392"/>
    <w:rsid w:val="00EF38A9"/>
    <w:rsid w:val="00EF3C40"/>
    <w:rsid w:val="00EF481A"/>
    <w:rsid w:val="00EF5E84"/>
    <w:rsid w:val="00EF5E9F"/>
    <w:rsid w:val="00EF69E2"/>
    <w:rsid w:val="00EF6D5B"/>
    <w:rsid w:val="00EF77E5"/>
    <w:rsid w:val="00F014FA"/>
    <w:rsid w:val="00F01517"/>
    <w:rsid w:val="00F019C6"/>
    <w:rsid w:val="00F02E67"/>
    <w:rsid w:val="00F02F6B"/>
    <w:rsid w:val="00F03F08"/>
    <w:rsid w:val="00F04B99"/>
    <w:rsid w:val="00F0542D"/>
    <w:rsid w:val="00F054DC"/>
    <w:rsid w:val="00F056CD"/>
    <w:rsid w:val="00F05AF3"/>
    <w:rsid w:val="00F05FF2"/>
    <w:rsid w:val="00F0617F"/>
    <w:rsid w:val="00F062BB"/>
    <w:rsid w:val="00F06F18"/>
    <w:rsid w:val="00F070DD"/>
    <w:rsid w:val="00F07564"/>
    <w:rsid w:val="00F07B6D"/>
    <w:rsid w:val="00F1095D"/>
    <w:rsid w:val="00F10A11"/>
    <w:rsid w:val="00F10FD6"/>
    <w:rsid w:val="00F11202"/>
    <w:rsid w:val="00F11FD2"/>
    <w:rsid w:val="00F12560"/>
    <w:rsid w:val="00F12B93"/>
    <w:rsid w:val="00F12C70"/>
    <w:rsid w:val="00F12DC2"/>
    <w:rsid w:val="00F1383B"/>
    <w:rsid w:val="00F13CF2"/>
    <w:rsid w:val="00F13E3C"/>
    <w:rsid w:val="00F1406F"/>
    <w:rsid w:val="00F145A0"/>
    <w:rsid w:val="00F14ECF"/>
    <w:rsid w:val="00F155F6"/>
    <w:rsid w:val="00F15A4B"/>
    <w:rsid w:val="00F16E0D"/>
    <w:rsid w:val="00F16F8C"/>
    <w:rsid w:val="00F20CEA"/>
    <w:rsid w:val="00F20ED0"/>
    <w:rsid w:val="00F2136D"/>
    <w:rsid w:val="00F214FE"/>
    <w:rsid w:val="00F2177E"/>
    <w:rsid w:val="00F21C01"/>
    <w:rsid w:val="00F22378"/>
    <w:rsid w:val="00F23277"/>
    <w:rsid w:val="00F23681"/>
    <w:rsid w:val="00F238AD"/>
    <w:rsid w:val="00F24054"/>
    <w:rsid w:val="00F24FCE"/>
    <w:rsid w:val="00F25AE4"/>
    <w:rsid w:val="00F25FDA"/>
    <w:rsid w:val="00F266B8"/>
    <w:rsid w:val="00F27E57"/>
    <w:rsid w:val="00F3128E"/>
    <w:rsid w:val="00F317F7"/>
    <w:rsid w:val="00F31B93"/>
    <w:rsid w:val="00F3281E"/>
    <w:rsid w:val="00F32CCA"/>
    <w:rsid w:val="00F332AD"/>
    <w:rsid w:val="00F3338D"/>
    <w:rsid w:val="00F33843"/>
    <w:rsid w:val="00F33B47"/>
    <w:rsid w:val="00F3443F"/>
    <w:rsid w:val="00F3515F"/>
    <w:rsid w:val="00F35165"/>
    <w:rsid w:val="00F3522D"/>
    <w:rsid w:val="00F3596C"/>
    <w:rsid w:val="00F35DFB"/>
    <w:rsid w:val="00F365A6"/>
    <w:rsid w:val="00F36795"/>
    <w:rsid w:val="00F36F05"/>
    <w:rsid w:val="00F37D5A"/>
    <w:rsid w:val="00F411C6"/>
    <w:rsid w:val="00F41399"/>
    <w:rsid w:val="00F414E1"/>
    <w:rsid w:val="00F4181B"/>
    <w:rsid w:val="00F41B87"/>
    <w:rsid w:val="00F41F4A"/>
    <w:rsid w:val="00F42009"/>
    <w:rsid w:val="00F4299C"/>
    <w:rsid w:val="00F430BF"/>
    <w:rsid w:val="00F43BB2"/>
    <w:rsid w:val="00F43C60"/>
    <w:rsid w:val="00F44BFF"/>
    <w:rsid w:val="00F460DA"/>
    <w:rsid w:val="00F4635F"/>
    <w:rsid w:val="00F4774E"/>
    <w:rsid w:val="00F47A3C"/>
    <w:rsid w:val="00F500B0"/>
    <w:rsid w:val="00F501E0"/>
    <w:rsid w:val="00F5037C"/>
    <w:rsid w:val="00F5048A"/>
    <w:rsid w:val="00F50F5B"/>
    <w:rsid w:val="00F5100E"/>
    <w:rsid w:val="00F521CD"/>
    <w:rsid w:val="00F5241A"/>
    <w:rsid w:val="00F540D0"/>
    <w:rsid w:val="00F55799"/>
    <w:rsid w:val="00F55EB4"/>
    <w:rsid w:val="00F564FE"/>
    <w:rsid w:val="00F570CC"/>
    <w:rsid w:val="00F5798E"/>
    <w:rsid w:val="00F600BF"/>
    <w:rsid w:val="00F61249"/>
    <w:rsid w:val="00F624C7"/>
    <w:rsid w:val="00F625C9"/>
    <w:rsid w:val="00F6291B"/>
    <w:rsid w:val="00F63E39"/>
    <w:rsid w:val="00F63EAA"/>
    <w:rsid w:val="00F64996"/>
    <w:rsid w:val="00F656DD"/>
    <w:rsid w:val="00F65739"/>
    <w:rsid w:val="00F65C36"/>
    <w:rsid w:val="00F666DB"/>
    <w:rsid w:val="00F66A56"/>
    <w:rsid w:val="00F66BA2"/>
    <w:rsid w:val="00F67E98"/>
    <w:rsid w:val="00F70046"/>
    <w:rsid w:val="00F70105"/>
    <w:rsid w:val="00F70DB6"/>
    <w:rsid w:val="00F71052"/>
    <w:rsid w:val="00F7106A"/>
    <w:rsid w:val="00F7159A"/>
    <w:rsid w:val="00F7294C"/>
    <w:rsid w:val="00F72F9A"/>
    <w:rsid w:val="00F73FED"/>
    <w:rsid w:val="00F74165"/>
    <w:rsid w:val="00F747B0"/>
    <w:rsid w:val="00F74E65"/>
    <w:rsid w:val="00F74E7D"/>
    <w:rsid w:val="00F74E7E"/>
    <w:rsid w:val="00F75D8D"/>
    <w:rsid w:val="00F75DD0"/>
    <w:rsid w:val="00F764B0"/>
    <w:rsid w:val="00F76645"/>
    <w:rsid w:val="00F76E03"/>
    <w:rsid w:val="00F76FBE"/>
    <w:rsid w:val="00F81679"/>
    <w:rsid w:val="00F81B60"/>
    <w:rsid w:val="00F82231"/>
    <w:rsid w:val="00F825CF"/>
    <w:rsid w:val="00F8435D"/>
    <w:rsid w:val="00F8447D"/>
    <w:rsid w:val="00F84B22"/>
    <w:rsid w:val="00F84F4F"/>
    <w:rsid w:val="00F85B43"/>
    <w:rsid w:val="00F862FD"/>
    <w:rsid w:val="00F86C4A"/>
    <w:rsid w:val="00F8798D"/>
    <w:rsid w:val="00F87EAE"/>
    <w:rsid w:val="00F9092C"/>
    <w:rsid w:val="00F91D66"/>
    <w:rsid w:val="00F921B7"/>
    <w:rsid w:val="00F92AE8"/>
    <w:rsid w:val="00F935E0"/>
    <w:rsid w:val="00F941F5"/>
    <w:rsid w:val="00F948C9"/>
    <w:rsid w:val="00F948FD"/>
    <w:rsid w:val="00F94C7F"/>
    <w:rsid w:val="00F94E93"/>
    <w:rsid w:val="00F95057"/>
    <w:rsid w:val="00F95765"/>
    <w:rsid w:val="00F9582F"/>
    <w:rsid w:val="00F960B7"/>
    <w:rsid w:val="00F96514"/>
    <w:rsid w:val="00F97045"/>
    <w:rsid w:val="00F972A3"/>
    <w:rsid w:val="00F97777"/>
    <w:rsid w:val="00F97D21"/>
    <w:rsid w:val="00FA0556"/>
    <w:rsid w:val="00FA07F8"/>
    <w:rsid w:val="00FA1584"/>
    <w:rsid w:val="00FA1CEF"/>
    <w:rsid w:val="00FA239F"/>
    <w:rsid w:val="00FA23A2"/>
    <w:rsid w:val="00FA35A3"/>
    <w:rsid w:val="00FA3645"/>
    <w:rsid w:val="00FA3DFA"/>
    <w:rsid w:val="00FA3E5A"/>
    <w:rsid w:val="00FA48CF"/>
    <w:rsid w:val="00FA4EAF"/>
    <w:rsid w:val="00FA5143"/>
    <w:rsid w:val="00FA5152"/>
    <w:rsid w:val="00FA78ED"/>
    <w:rsid w:val="00FA78FD"/>
    <w:rsid w:val="00FA7CB4"/>
    <w:rsid w:val="00FB05CC"/>
    <w:rsid w:val="00FB0FB4"/>
    <w:rsid w:val="00FB1835"/>
    <w:rsid w:val="00FB23CB"/>
    <w:rsid w:val="00FB24D4"/>
    <w:rsid w:val="00FB3251"/>
    <w:rsid w:val="00FB3328"/>
    <w:rsid w:val="00FB3A7C"/>
    <w:rsid w:val="00FB45DC"/>
    <w:rsid w:val="00FB4C98"/>
    <w:rsid w:val="00FB4D8F"/>
    <w:rsid w:val="00FB5514"/>
    <w:rsid w:val="00FB55D1"/>
    <w:rsid w:val="00FB593D"/>
    <w:rsid w:val="00FB5AA6"/>
    <w:rsid w:val="00FB5FE3"/>
    <w:rsid w:val="00FB64A5"/>
    <w:rsid w:val="00FB671B"/>
    <w:rsid w:val="00FB67C7"/>
    <w:rsid w:val="00FB7CEF"/>
    <w:rsid w:val="00FC0287"/>
    <w:rsid w:val="00FC13B8"/>
    <w:rsid w:val="00FC18B8"/>
    <w:rsid w:val="00FC2261"/>
    <w:rsid w:val="00FC2379"/>
    <w:rsid w:val="00FC2B25"/>
    <w:rsid w:val="00FC32C1"/>
    <w:rsid w:val="00FC3B61"/>
    <w:rsid w:val="00FC3B6C"/>
    <w:rsid w:val="00FC4B44"/>
    <w:rsid w:val="00FC772C"/>
    <w:rsid w:val="00FC788D"/>
    <w:rsid w:val="00FC799E"/>
    <w:rsid w:val="00FC79E4"/>
    <w:rsid w:val="00FC7FF4"/>
    <w:rsid w:val="00FD08F7"/>
    <w:rsid w:val="00FD0FFF"/>
    <w:rsid w:val="00FD12B4"/>
    <w:rsid w:val="00FD3400"/>
    <w:rsid w:val="00FD35D2"/>
    <w:rsid w:val="00FD3E57"/>
    <w:rsid w:val="00FD5883"/>
    <w:rsid w:val="00FD5A5E"/>
    <w:rsid w:val="00FD6910"/>
    <w:rsid w:val="00FD6B84"/>
    <w:rsid w:val="00FD751A"/>
    <w:rsid w:val="00FD7A35"/>
    <w:rsid w:val="00FE154E"/>
    <w:rsid w:val="00FE1754"/>
    <w:rsid w:val="00FE1B31"/>
    <w:rsid w:val="00FE1D5F"/>
    <w:rsid w:val="00FE1E02"/>
    <w:rsid w:val="00FE1ECB"/>
    <w:rsid w:val="00FE26BB"/>
    <w:rsid w:val="00FE2D6A"/>
    <w:rsid w:val="00FE2DA6"/>
    <w:rsid w:val="00FE3FCA"/>
    <w:rsid w:val="00FE5210"/>
    <w:rsid w:val="00FE5762"/>
    <w:rsid w:val="00FE5894"/>
    <w:rsid w:val="00FE5E74"/>
    <w:rsid w:val="00FE6D60"/>
    <w:rsid w:val="00FE6DCB"/>
    <w:rsid w:val="00FE7CA5"/>
    <w:rsid w:val="00FF0442"/>
    <w:rsid w:val="00FF1F3C"/>
    <w:rsid w:val="00FF1FEE"/>
    <w:rsid w:val="00FF21FB"/>
    <w:rsid w:val="00FF22DE"/>
    <w:rsid w:val="00FF3592"/>
    <w:rsid w:val="00FF3A36"/>
    <w:rsid w:val="00FF40B3"/>
    <w:rsid w:val="00FF4C83"/>
    <w:rsid w:val="00FF5040"/>
    <w:rsid w:val="00FF55FD"/>
    <w:rsid w:val="00FF5912"/>
    <w:rsid w:val="00FF6867"/>
    <w:rsid w:val="00FF6967"/>
    <w:rsid w:val="00FF6E09"/>
    <w:rsid w:val="00FF759F"/>
    <w:rsid w:val="00FF769A"/>
    <w:rsid w:val="00FF7A72"/>
    <w:rsid w:val="01036166"/>
    <w:rsid w:val="010B405F"/>
    <w:rsid w:val="01111CD6"/>
    <w:rsid w:val="01205AA5"/>
    <w:rsid w:val="01313540"/>
    <w:rsid w:val="013648C1"/>
    <w:rsid w:val="013730A5"/>
    <w:rsid w:val="01437C9C"/>
    <w:rsid w:val="01527AD7"/>
    <w:rsid w:val="015E2EB3"/>
    <w:rsid w:val="01722330"/>
    <w:rsid w:val="017F5C58"/>
    <w:rsid w:val="0187402D"/>
    <w:rsid w:val="018C0E54"/>
    <w:rsid w:val="018C6461"/>
    <w:rsid w:val="01964270"/>
    <w:rsid w:val="01A06535"/>
    <w:rsid w:val="01BB07CB"/>
    <w:rsid w:val="01C00C71"/>
    <w:rsid w:val="01D636E1"/>
    <w:rsid w:val="020F4B80"/>
    <w:rsid w:val="021F7DC1"/>
    <w:rsid w:val="0224187C"/>
    <w:rsid w:val="0227136C"/>
    <w:rsid w:val="022D5C1F"/>
    <w:rsid w:val="023F2212"/>
    <w:rsid w:val="02431043"/>
    <w:rsid w:val="024512DB"/>
    <w:rsid w:val="02701348"/>
    <w:rsid w:val="02751B45"/>
    <w:rsid w:val="0286495A"/>
    <w:rsid w:val="0291363C"/>
    <w:rsid w:val="029F468A"/>
    <w:rsid w:val="02A009BA"/>
    <w:rsid w:val="02A12ECC"/>
    <w:rsid w:val="02D449D7"/>
    <w:rsid w:val="02DB5ED9"/>
    <w:rsid w:val="02DE7C7D"/>
    <w:rsid w:val="02EB05EB"/>
    <w:rsid w:val="030931EF"/>
    <w:rsid w:val="03157BF9"/>
    <w:rsid w:val="03174F3D"/>
    <w:rsid w:val="033501C5"/>
    <w:rsid w:val="0335545E"/>
    <w:rsid w:val="034E6E79"/>
    <w:rsid w:val="0374413D"/>
    <w:rsid w:val="037C1C64"/>
    <w:rsid w:val="038C592B"/>
    <w:rsid w:val="03907568"/>
    <w:rsid w:val="03A72764"/>
    <w:rsid w:val="03B8595F"/>
    <w:rsid w:val="03C350C4"/>
    <w:rsid w:val="03DF5450"/>
    <w:rsid w:val="03F4527E"/>
    <w:rsid w:val="03F63F7D"/>
    <w:rsid w:val="040E421D"/>
    <w:rsid w:val="0413422A"/>
    <w:rsid w:val="042F4508"/>
    <w:rsid w:val="04530AC2"/>
    <w:rsid w:val="045C2433"/>
    <w:rsid w:val="04685678"/>
    <w:rsid w:val="04736C88"/>
    <w:rsid w:val="048F5908"/>
    <w:rsid w:val="04927C03"/>
    <w:rsid w:val="049A0DBB"/>
    <w:rsid w:val="04A942BA"/>
    <w:rsid w:val="04C7716F"/>
    <w:rsid w:val="04E54E67"/>
    <w:rsid w:val="04EE214B"/>
    <w:rsid w:val="05045155"/>
    <w:rsid w:val="05057E97"/>
    <w:rsid w:val="050E1587"/>
    <w:rsid w:val="05135C24"/>
    <w:rsid w:val="051A6F66"/>
    <w:rsid w:val="051B32CC"/>
    <w:rsid w:val="051F35BE"/>
    <w:rsid w:val="05424D84"/>
    <w:rsid w:val="055754DF"/>
    <w:rsid w:val="056A7E02"/>
    <w:rsid w:val="057E56F8"/>
    <w:rsid w:val="05AD6E9F"/>
    <w:rsid w:val="05B865E8"/>
    <w:rsid w:val="05B94F8B"/>
    <w:rsid w:val="05B9677F"/>
    <w:rsid w:val="05C479E6"/>
    <w:rsid w:val="05F81055"/>
    <w:rsid w:val="060E752C"/>
    <w:rsid w:val="06155868"/>
    <w:rsid w:val="06363383"/>
    <w:rsid w:val="063A38F2"/>
    <w:rsid w:val="06426774"/>
    <w:rsid w:val="064F2C3F"/>
    <w:rsid w:val="06510766"/>
    <w:rsid w:val="066A28FF"/>
    <w:rsid w:val="06757948"/>
    <w:rsid w:val="067D1127"/>
    <w:rsid w:val="067D77AC"/>
    <w:rsid w:val="06810BE6"/>
    <w:rsid w:val="06815F43"/>
    <w:rsid w:val="06840A16"/>
    <w:rsid w:val="06880E27"/>
    <w:rsid w:val="0698357E"/>
    <w:rsid w:val="06A27A6C"/>
    <w:rsid w:val="06AB7C50"/>
    <w:rsid w:val="06B70F10"/>
    <w:rsid w:val="06BC0211"/>
    <w:rsid w:val="06BE620B"/>
    <w:rsid w:val="06CF4BF7"/>
    <w:rsid w:val="06DA4BFF"/>
    <w:rsid w:val="06E23AB3"/>
    <w:rsid w:val="06E65352"/>
    <w:rsid w:val="06ED6E72"/>
    <w:rsid w:val="06EE06AA"/>
    <w:rsid w:val="06FD1FEC"/>
    <w:rsid w:val="070242B6"/>
    <w:rsid w:val="07170332"/>
    <w:rsid w:val="0739361B"/>
    <w:rsid w:val="073C1416"/>
    <w:rsid w:val="073F208C"/>
    <w:rsid w:val="074327A4"/>
    <w:rsid w:val="07513FBD"/>
    <w:rsid w:val="076E57A1"/>
    <w:rsid w:val="077F38C7"/>
    <w:rsid w:val="079479C7"/>
    <w:rsid w:val="07AA5834"/>
    <w:rsid w:val="07AB5860"/>
    <w:rsid w:val="07B3204D"/>
    <w:rsid w:val="07DB478B"/>
    <w:rsid w:val="07EA56E5"/>
    <w:rsid w:val="07FE66CB"/>
    <w:rsid w:val="080B1550"/>
    <w:rsid w:val="08162C6E"/>
    <w:rsid w:val="08255339"/>
    <w:rsid w:val="0834147A"/>
    <w:rsid w:val="083E4D1A"/>
    <w:rsid w:val="08621F25"/>
    <w:rsid w:val="0874698D"/>
    <w:rsid w:val="088272FC"/>
    <w:rsid w:val="08A71DB2"/>
    <w:rsid w:val="08D8757A"/>
    <w:rsid w:val="08E6788B"/>
    <w:rsid w:val="08F06943"/>
    <w:rsid w:val="09065026"/>
    <w:rsid w:val="090F5F0E"/>
    <w:rsid w:val="09216B15"/>
    <w:rsid w:val="092C2BDC"/>
    <w:rsid w:val="093525C0"/>
    <w:rsid w:val="093A7161"/>
    <w:rsid w:val="0942355B"/>
    <w:rsid w:val="096A216E"/>
    <w:rsid w:val="096E5E1C"/>
    <w:rsid w:val="09794CF1"/>
    <w:rsid w:val="098509E6"/>
    <w:rsid w:val="098A46BA"/>
    <w:rsid w:val="09976DD7"/>
    <w:rsid w:val="099D49DC"/>
    <w:rsid w:val="09C474A0"/>
    <w:rsid w:val="09F05B08"/>
    <w:rsid w:val="0A211D78"/>
    <w:rsid w:val="0A217834"/>
    <w:rsid w:val="0A257730"/>
    <w:rsid w:val="0A3742DC"/>
    <w:rsid w:val="0A4469F5"/>
    <w:rsid w:val="0A5168C1"/>
    <w:rsid w:val="0A5D2A6A"/>
    <w:rsid w:val="0A6216C6"/>
    <w:rsid w:val="0A6A0048"/>
    <w:rsid w:val="0A6E4F22"/>
    <w:rsid w:val="0A740EC6"/>
    <w:rsid w:val="0A7F5187"/>
    <w:rsid w:val="0A96708F"/>
    <w:rsid w:val="0AAF0239"/>
    <w:rsid w:val="0ABB08A3"/>
    <w:rsid w:val="0AC11F9A"/>
    <w:rsid w:val="0AC734B8"/>
    <w:rsid w:val="0AFF2E86"/>
    <w:rsid w:val="0B031186"/>
    <w:rsid w:val="0B0C043F"/>
    <w:rsid w:val="0B154457"/>
    <w:rsid w:val="0B224DC6"/>
    <w:rsid w:val="0B314BA7"/>
    <w:rsid w:val="0B3D7E46"/>
    <w:rsid w:val="0B422D73"/>
    <w:rsid w:val="0B492353"/>
    <w:rsid w:val="0B4B1C27"/>
    <w:rsid w:val="0B533376"/>
    <w:rsid w:val="0B6B4077"/>
    <w:rsid w:val="0B961AC8"/>
    <w:rsid w:val="0B9F3D21"/>
    <w:rsid w:val="0B9F7251"/>
    <w:rsid w:val="0BBC2B25"/>
    <w:rsid w:val="0BC669F3"/>
    <w:rsid w:val="0BD20A59"/>
    <w:rsid w:val="0BD25EA5"/>
    <w:rsid w:val="0BE669AA"/>
    <w:rsid w:val="0BEE28E3"/>
    <w:rsid w:val="0BF14D6F"/>
    <w:rsid w:val="0BF64D2D"/>
    <w:rsid w:val="0C0A23B4"/>
    <w:rsid w:val="0C0C10A6"/>
    <w:rsid w:val="0C0D3381"/>
    <w:rsid w:val="0C160049"/>
    <w:rsid w:val="0C1C5B33"/>
    <w:rsid w:val="0C1F0797"/>
    <w:rsid w:val="0C2A1458"/>
    <w:rsid w:val="0C4A3B00"/>
    <w:rsid w:val="0C524B1C"/>
    <w:rsid w:val="0C542D5E"/>
    <w:rsid w:val="0C6E02C3"/>
    <w:rsid w:val="0C7E35F6"/>
    <w:rsid w:val="0C923312"/>
    <w:rsid w:val="0C943AA2"/>
    <w:rsid w:val="0CB33B05"/>
    <w:rsid w:val="0CB80166"/>
    <w:rsid w:val="0CBD3156"/>
    <w:rsid w:val="0CC1682E"/>
    <w:rsid w:val="0CDB645E"/>
    <w:rsid w:val="0CE355DB"/>
    <w:rsid w:val="0CEE4F60"/>
    <w:rsid w:val="0D095511"/>
    <w:rsid w:val="0D0F4ED6"/>
    <w:rsid w:val="0D164370"/>
    <w:rsid w:val="0D41261A"/>
    <w:rsid w:val="0D48332A"/>
    <w:rsid w:val="0D5F0193"/>
    <w:rsid w:val="0D613984"/>
    <w:rsid w:val="0D7C292F"/>
    <w:rsid w:val="0D7C6A10"/>
    <w:rsid w:val="0D905976"/>
    <w:rsid w:val="0D984ECC"/>
    <w:rsid w:val="0DC6436E"/>
    <w:rsid w:val="0DCB704F"/>
    <w:rsid w:val="0DE540BD"/>
    <w:rsid w:val="0DEA279E"/>
    <w:rsid w:val="0DF77E44"/>
    <w:rsid w:val="0E1C46BB"/>
    <w:rsid w:val="0E230C39"/>
    <w:rsid w:val="0E262BB2"/>
    <w:rsid w:val="0E2B42E0"/>
    <w:rsid w:val="0E2B4F29"/>
    <w:rsid w:val="0E455054"/>
    <w:rsid w:val="0E4F5ED2"/>
    <w:rsid w:val="0E517CFB"/>
    <w:rsid w:val="0E59478C"/>
    <w:rsid w:val="0E5C3382"/>
    <w:rsid w:val="0E6F3E7F"/>
    <w:rsid w:val="0EAD4011"/>
    <w:rsid w:val="0EBC5AB5"/>
    <w:rsid w:val="0EBD2E3C"/>
    <w:rsid w:val="0EBE0962"/>
    <w:rsid w:val="0EC723C5"/>
    <w:rsid w:val="0ED7108C"/>
    <w:rsid w:val="0ED86453"/>
    <w:rsid w:val="0EDB1669"/>
    <w:rsid w:val="0EE50E2F"/>
    <w:rsid w:val="0EFF16A6"/>
    <w:rsid w:val="0F037632"/>
    <w:rsid w:val="0F0A1DF9"/>
    <w:rsid w:val="0F1A63F9"/>
    <w:rsid w:val="0F20786F"/>
    <w:rsid w:val="0F2E5D5A"/>
    <w:rsid w:val="0F2F27B2"/>
    <w:rsid w:val="0F2F55BF"/>
    <w:rsid w:val="0F335631"/>
    <w:rsid w:val="0F380715"/>
    <w:rsid w:val="0F3A720A"/>
    <w:rsid w:val="0F664B74"/>
    <w:rsid w:val="0F7A07FB"/>
    <w:rsid w:val="0F80302D"/>
    <w:rsid w:val="0F80410E"/>
    <w:rsid w:val="0FC131A0"/>
    <w:rsid w:val="0FC520CE"/>
    <w:rsid w:val="0FED3B3F"/>
    <w:rsid w:val="0FF271CA"/>
    <w:rsid w:val="0FFA40AF"/>
    <w:rsid w:val="10275E98"/>
    <w:rsid w:val="10305272"/>
    <w:rsid w:val="10312FD1"/>
    <w:rsid w:val="103E61FE"/>
    <w:rsid w:val="104C7BBE"/>
    <w:rsid w:val="10500937"/>
    <w:rsid w:val="10635C65"/>
    <w:rsid w:val="107918EE"/>
    <w:rsid w:val="107B08CD"/>
    <w:rsid w:val="108005C5"/>
    <w:rsid w:val="10813986"/>
    <w:rsid w:val="108550E0"/>
    <w:rsid w:val="108D049C"/>
    <w:rsid w:val="109111F2"/>
    <w:rsid w:val="10AA08EC"/>
    <w:rsid w:val="10B15940"/>
    <w:rsid w:val="10EB57DA"/>
    <w:rsid w:val="10F65DAB"/>
    <w:rsid w:val="10F75605"/>
    <w:rsid w:val="110E22F9"/>
    <w:rsid w:val="112321DB"/>
    <w:rsid w:val="11271F3B"/>
    <w:rsid w:val="112F7F67"/>
    <w:rsid w:val="114024FD"/>
    <w:rsid w:val="114C04A7"/>
    <w:rsid w:val="11515ABE"/>
    <w:rsid w:val="11561838"/>
    <w:rsid w:val="11610378"/>
    <w:rsid w:val="11633CB4"/>
    <w:rsid w:val="118B5473"/>
    <w:rsid w:val="11991213"/>
    <w:rsid w:val="11B61DC5"/>
    <w:rsid w:val="11C04EF9"/>
    <w:rsid w:val="11C22185"/>
    <w:rsid w:val="11D01ED6"/>
    <w:rsid w:val="11FC724F"/>
    <w:rsid w:val="121E05CA"/>
    <w:rsid w:val="121E62E8"/>
    <w:rsid w:val="121F796A"/>
    <w:rsid w:val="122E70B0"/>
    <w:rsid w:val="123E787D"/>
    <w:rsid w:val="123F6FE3"/>
    <w:rsid w:val="124A60EB"/>
    <w:rsid w:val="125B0C46"/>
    <w:rsid w:val="12641315"/>
    <w:rsid w:val="126A6D15"/>
    <w:rsid w:val="126B287E"/>
    <w:rsid w:val="12751C80"/>
    <w:rsid w:val="12774C81"/>
    <w:rsid w:val="128146E7"/>
    <w:rsid w:val="12921663"/>
    <w:rsid w:val="12A61C37"/>
    <w:rsid w:val="12AA7B7B"/>
    <w:rsid w:val="12B42A01"/>
    <w:rsid w:val="12B843BF"/>
    <w:rsid w:val="12C86F7C"/>
    <w:rsid w:val="12E806A4"/>
    <w:rsid w:val="13071A2D"/>
    <w:rsid w:val="13394186"/>
    <w:rsid w:val="133C0C35"/>
    <w:rsid w:val="13455612"/>
    <w:rsid w:val="134F0723"/>
    <w:rsid w:val="135A46D5"/>
    <w:rsid w:val="136650A1"/>
    <w:rsid w:val="136D2EAF"/>
    <w:rsid w:val="13702B73"/>
    <w:rsid w:val="137A18F3"/>
    <w:rsid w:val="137A43A5"/>
    <w:rsid w:val="137E5703"/>
    <w:rsid w:val="13B22EB1"/>
    <w:rsid w:val="13BC5DB8"/>
    <w:rsid w:val="13BF1404"/>
    <w:rsid w:val="13CD0002"/>
    <w:rsid w:val="13FE651F"/>
    <w:rsid w:val="14215C1B"/>
    <w:rsid w:val="14305E5E"/>
    <w:rsid w:val="143C2A55"/>
    <w:rsid w:val="143F78BA"/>
    <w:rsid w:val="14493A78"/>
    <w:rsid w:val="14535FF1"/>
    <w:rsid w:val="145F04F1"/>
    <w:rsid w:val="14691833"/>
    <w:rsid w:val="146F23A7"/>
    <w:rsid w:val="14757D15"/>
    <w:rsid w:val="14787805"/>
    <w:rsid w:val="147F2942"/>
    <w:rsid w:val="14830684"/>
    <w:rsid w:val="14883EEC"/>
    <w:rsid w:val="14965137"/>
    <w:rsid w:val="14A11062"/>
    <w:rsid w:val="14BC4569"/>
    <w:rsid w:val="14BC5944"/>
    <w:rsid w:val="14C57C9F"/>
    <w:rsid w:val="14CD058E"/>
    <w:rsid w:val="14DE3B0C"/>
    <w:rsid w:val="14E86739"/>
    <w:rsid w:val="14E97149"/>
    <w:rsid w:val="14EF6E3D"/>
    <w:rsid w:val="15005E7A"/>
    <w:rsid w:val="151B5602"/>
    <w:rsid w:val="151D66BC"/>
    <w:rsid w:val="153C007C"/>
    <w:rsid w:val="154C6CC8"/>
    <w:rsid w:val="156B62EA"/>
    <w:rsid w:val="156C7C6C"/>
    <w:rsid w:val="1590507A"/>
    <w:rsid w:val="15994B1F"/>
    <w:rsid w:val="159A072A"/>
    <w:rsid w:val="159C536F"/>
    <w:rsid w:val="15A9236C"/>
    <w:rsid w:val="15AB1AB4"/>
    <w:rsid w:val="15B11221"/>
    <w:rsid w:val="15D55EF7"/>
    <w:rsid w:val="15FC625F"/>
    <w:rsid w:val="16026B69"/>
    <w:rsid w:val="16051F1F"/>
    <w:rsid w:val="160A4260"/>
    <w:rsid w:val="160B62AB"/>
    <w:rsid w:val="16287735"/>
    <w:rsid w:val="16297009"/>
    <w:rsid w:val="162C6AF9"/>
    <w:rsid w:val="16327CBD"/>
    <w:rsid w:val="163671EE"/>
    <w:rsid w:val="16446746"/>
    <w:rsid w:val="16607F51"/>
    <w:rsid w:val="166565F0"/>
    <w:rsid w:val="16783CD8"/>
    <w:rsid w:val="16881F81"/>
    <w:rsid w:val="16895CFA"/>
    <w:rsid w:val="16960397"/>
    <w:rsid w:val="169D3A8C"/>
    <w:rsid w:val="16AB5C70"/>
    <w:rsid w:val="16BF171B"/>
    <w:rsid w:val="16C3120C"/>
    <w:rsid w:val="16C53A92"/>
    <w:rsid w:val="16CF7BB0"/>
    <w:rsid w:val="16D056D6"/>
    <w:rsid w:val="16D66E37"/>
    <w:rsid w:val="16DE46D0"/>
    <w:rsid w:val="16E72FCD"/>
    <w:rsid w:val="16EA2C3C"/>
    <w:rsid w:val="16F23771"/>
    <w:rsid w:val="16F37982"/>
    <w:rsid w:val="16FC6A24"/>
    <w:rsid w:val="17131A02"/>
    <w:rsid w:val="17190E2C"/>
    <w:rsid w:val="172872C1"/>
    <w:rsid w:val="17305A9E"/>
    <w:rsid w:val="17355758"/>
    <w:rsid w:val="173E47F8"/>
    <w:rsid w:val="17433E6C"/>
    <w:rsid w:val="17500C7B"/>
    <w:rsid w:val="17531833"/>
    <w:rsid w:val="17565CCA"/>
    <w:rsid w:val="17575CF7"/>
    <w:rsid w:val="176302F9"/>
    <w:rsid w:val="177469AA"/>
    <w:rsid w:val="1780413F"/>
    <w:rsid w:val="17854713"/>
    <w:rsid w:val="178766DD"/>
    <w:rsid w:val="178F0B84"/>
    <w:rsid w:val="17966920"/>
    <w:rsid w:val="179761F4"/>
    <w:rsid w:val="179829F1"/>
    <w:rsid w:val="17A96653"/>
    <w:rsid w:val="17B80566"/>
    <w:rsid w:val="17BB0B46"/>
    <w:rsid w:val="17C4348D"/>
    <w:rsid w:val="17D2722C"/>
    <w:rsid w:val="17DF5F12"/>
    <w:rsid w:val="17E256C1"/>
    <w:rsid w:val="17F12747"/>
    <w:rsid w:val="18126751"/>
    <w:rsid w:val="18135872"/>
    <w:rsid w:val="18153CE9"/>
    <w:rsid w:val="181A18C0"/>
    <w:rsid w:val="184C5231"/>
    <w:rsid w:val="187232A4"/>
    <w:rsid w:val="188E75F7"/>
    <w:rsid w:val="188F365D"/>
    <w:rsid w:val="18953D99"/>
    <w:rsid w:val="18B87FE2"/>
    <w:rsid w:val="18CB43A7"/>
    <w:rsid w:val="18E25C3E"/>
    <w:rsid w:val="18E67433"/>
    <w:rsid w:val="18ED4E43"/>
    <w:rsid w:val="18F674C7"/>
    <w:rsid w:val="19033C74"/>
    <w:rsid w:val="1916136C"/>
    <w:rsid w:val="19167A27"/>
    <w:rsid w:val="1920087B"/>
    <w:rsid w:val="192A37C4"/>
    <w:rsid w:val="193C128C"/>
    <w:rsid w:val="1940408C"/>
    <w:rsid w:val="19534641"/>
    <w:rsid w:val="195425EF"/>
    <w:rsid w:val="195725A6"/>
    <w:rsid w:val="19590A49"/>
    <w:rsid w:val="19704DB0"/>
    <w:rsid w:val="197E58BE"/>
    <w:rsid w:val="199E7D0E"/>
    <w:rsid w:val="19A6321C"/>
    <w:rsid w:val="19AA66B3"/>
    <w:rsid w:val="19BB266E"/>
    <w:rsid w:val="19C01C62"/>
    <w:rsid w:val="19D96F98"/>
    <w:rsid w:val="19DB4CED"/>
    <w:rsid w:val="19DD0836"/>
    <w:rsid w:val="19E420C7"/>
    <w:rsid w:val="19E716B5"/>
    <w:rsid w:val="19FC565B"/>
    <w:rsid w:val="1A0A567E"/>
    <w:rsid w:val="1A231FC1"/>
    <w:rsid w:val="1A2F0966"/>
    <w:rsid w:val="1A4718D8"/>
    <w:rsid w:val="1A5E126F"/>
    <w:rsid w:val="1A634E22"/>
    <w:rsid w:val="1A7579F4"/>
    <w:rsid w:val="1A7A42D7"/>
    <w:rsid w:val="1A7F369B"/>
    <w:rsid w:val="1A8041C2"/>
    <w:rsid w:val="1A9B324E"/>
    <w:rsid w:val="1AB05F4B"/>
    <w:rsid w:val="1AB1581F"/>
    <w:rsid w:val="1AB71087"/>
    <w:rsid w:val="1AC35794"/>
    <w:rsid w:val="1AEB72CD"/>
    <w:rsid w:val="1B1262BE"/>
    <w:rsid w:val="1B16076B"/>
    <w:rsid w:val="1B2A7AAB"/>
    <w:rsid w:val="1B3501FE"/>
    <w:rsid w:val="1B402872"/>
    <w:rsid w:val="1B4B5C73"/>
    <w:rsid w:val="1B5A1A13"/>
    <w:rsid w:val="1B610FF3"/>
    <w:rsid w:val="1B612DA1"/>
    <w:rsid w:val="1B6B0D59"/>
    <w:rsid w:val="1B6D5BEA"/>
    <w:rsid w:val="1B721FE6"/>
    <w:rsid w:val="1B885B4C"/>
    <w:rsid w:val="1B8C2514"/>
    <w:rsid w:val="1B966EEF"/>
    <w:rsid w:val="1B9E3FF5"/>
    <w:rsid w:val="1B9E62F1"/>
    <w:rsid w:val="1BA02B71"/>
    <w:rsid w:val="1BBA4C92"/>
    <w:rsid w:val="1BC03F6C"/>
    <w:rsid w:val="1BD66B57"/>
    <w:rsid w:val="1BD80B05"/>
    <w:rsid w:val="1BF63872"/>
    <w:rsid w:val="1C022A29"/>
    <w:rsid w:val="1C0C5403"/>
    <w:rsid w:val="1C0E5016"/>
    <w:rsid w:val="1C1F5C03"/>
    <w:rsid w:val="1C325F13"/>
    <w:rsid w:val="1C383036"/>
    <w:rsid w:val="1C3D65E4"/>
    <w:rsid w:val="1C44694B"/>
    <w:rsid w:val="1C4955A8"/>
    <w:rsid w:val="1C5B1EE6"/>
    <w:rsid w:val="1C646FED"/>
    <w:rsid w:val="1CB17D58"/>
    <w:rsid w:val="1CBA6684"/>
    <w:rsid w:val="1CCB0E1A"/>
    <w:rsid w:val="1CD02F33"/>
    <w:rsid w:val="1CD8149D"/>
    <w:rsid w:val="1CDB4701"/>
    <w:rsid w:val="1CEB54F4"/>
    <w:rsid w:val="1CF55E97"/>
    <w:rsid w:val="1D1722B1"/>
    <w:rsid w:val="1D1727E3"/>
    <w:rsid w:val="1D202312"/>
    <w:rsid w:val="1D2E30FD"/>
    <w:rsid w:val="1D397141"/>
    <w:rsid w:val="1D7F6812"/>
    <w:rsid w:val="1D817314"/>
    <w:rsid w:val="1DA123A9"/>
    <w:rsid w:val="1DA66DA9"/>
    <w:rsid w:val="1DAA2C37"/>
    <w:rsid w:val="1DAD187A"/>
    <w:rsid w:val="1DB7314C"/>
    <w:rsid w:val="1DB746CC"/>
    <w:rsid w:val="1DB95116"/>
    <w:rsid w:val="1DCD2970"/>
    <w:rsid w:val="1DD91315"/>
    <w:rsid w:val="1DF8105E"/>
    <w:rsid w:val="1DFE6FCD"/>
    <w:rsid w:val="1E0329AA"/>
    <w:rsid w:val="1E1A293D"/>
    <w:rsid w:val="1E253DA2"/>
    <w:rsid w:val="1E2861D5"/>
    <w:rsid w:val="1E315AB0"/>
    <w:rsid w:val="1E40651E"/>
    <w:rsid w:val="1E493C5D"/>
    <w:rsid w:val="1E702BF6"/>
    <w:rsid w:val="1E766B63"/>
    <w:rsid w:val="1E786D7F"/>
    <w:rsid w:val="1E8623DC"/>
    <w:rsid w:val="1E8C45D9"/>
    <w:rsid w:val="1E9E7E06"/>
    <w:rsid w:val="1EA4557D"/>
    <w:rsid w:val="1EA628CB"/>
    <w:rsid w:val="1EAE658A"/>
    <w:rsid w:val="1EEB57A3"/>
    <w:rsid w:val="1EF81BC1"/>
    <w:rsid w:val="1F02489B"/>
    <w:rsid w:val="1F091A51"/>
    <w:rsid w:val="1F0A2F20"/>
    <w:rsid w:val="1F267D91"/>
    <w:rsid w:val="1F2F08A5"/>
    <w:rsid w:val="1F51312D"/>
    <w:rsid w:val="1F566C20"/>
    <w:rsid w:val="1F5A6DEE"/>
    <w:rsid w:val="1F674D35"/>
    <w:rsid w:val="1F680BA2"/>
    <w:rsid w:val="1F6A26D0"/>
    <w:rsid w:val="1F7968D5"/>
    <w:rsid w:val="1F857EF1"/>
    <w:rsid w:val="1F884DA0"/>
    <w:rsid w:val="1F984BAC"/>
    <w:rsid w:val="1F9A44E9"/>
    <w:rsid w:val="1FA629BA"/>
    <w:rsid w:val="1FC4633F"/>
    <w:rsid w:val="1FDA519A"/>
    <w:rsid w:val="1FF06BC0"/>
    <w:rsid w:val="1FFF76C1"/>
    <w:rsid w:val="20095A24"/>
    <w:rsid w:val="200D5DE0"/>
    <w:rsid w:val="201B78E8"/>
    <w:rsid w:val="2020322B"/>
    <w:rsid w:val="20314907"/>
    <w:rsid w:val="203171E6"/>
    <w:rsid w:val="204038CD"/>
    <w:rsid w:val="20614FDC"/>
    <w:rsid w:val="207666DD"/>
    <w:rsid w:val="207E61A3"/>
    <w:rsid w:val="20856729"/>
    <w:rsid w:val="20B85546"/>
    <w:rsid w:val="20BB2BE1"/>
    <w:rsid w:val="20BD5636"/>
    <w:rsid w:val="20C313CC"/>
    <w:rsid w:val="20D220F5"/>
    <w:rsid w:val="20D67167"/>
    <w:rsid w:val="20E64FB9"/>
    <w:rsid w:val="20EA55E7"/>
    <w:rsid w:val="20F35EAF"/>
    <w:rsid w:val="211A7873"/>
    <w:rsid w:val="212C372D"/>
    <w:rsid w:val="213905A9"/>
    <w:rsid w:val="214144B1"/>
    <w:rsid w:val="21505DB1"/>
    <w:rsid w:val="21691B49"/>
    <w:rsid w:val="21762CD6"/>
    <w:rsid w:val="2181419D"/>
    <w:rsid w:val="21BE719F"/>
    <w:rsid w:val="21C86AA3"/>
    <w:rsid w:val="21CA5B44"/>
    <w:rsid w:val="21D1224B"/>
    <w:rsid w:val="21D85C58"/>
    <w:rsid w:val="21DD6EFA"/>
    <w:rsid w:val="21E56359"/>
    <w:rsid w:val="21E7548B"/>
    <w:rsid w:val="21F57FF6"/>
    <w:rsid w:val="22081361"/>
    <w:rsid w:val="220D3C83"/>
    <w:rsid w:val="2226474B"/>
    <w:rsid w:val="22344A7E"/>
    <w:rsid w:val="22435553"/>
    <w:rsid w:val="22590C76"/>
    <w:rsid w:val="227670A5"/>
    <w:rsid w:val="227F69FE"/>
    <w:rsid w:val="22963C78"/>
    <w:rsid w:val="229A35C4"/>
    <w:rsid w:val="22A7787E"/>
    <w:rsid w:val="22AF0896"/>
    <w:rsid w:val="22C630A8"/>
    <w:rsid w:val="22DD18A7"/>
    <w:rsid w:val="22DE6C23"/>
    <w:rsid w:val="22E2053C"/>
    <w:rsid w:val="22F341C4"/>
    <w:rsid w:val="230B063B"/>
    <w:rsid w:val="2328312A"/>
    <w:rsid w:val="232C51DA"/>
    <w:rsid w:val="233147BF"/>
    <w:rsid w:val="23333FAF"/>
    <w:rsid w:val="234B0F30"/>
    <w:rsid w:val="236478D2"/>
    <w:rsid w:val="23660C74"/>
    <w:rsid w:val="237044C9"/>
    <w:rsid w:val="238A51A0"/>
    <w:rsid w:val="238B1640"/>
    <w:rsid w:val="239301B8"/>
    <w:rsid w:val="2393161B"/>
    <w:rsid w:val="23A3516F"/>
    <w:rsid w:val="23C44815"/>
    <w:rsid w:val="23C71E1E"/>
    <w:rsid w:val="23CE1A7B"/>
    <w:rsid w:val="23D92D1C"/>
    <w:rsid w:val="23DA77DD"/>
    <w:rsid w:val="23E06A27"/>
    <w:rsid w:val="23E237AC"/>
    <w:rsid w:val="23EB3B50"/>
    <w:rsid w:val="23F0145E"/>
    <w:rsid w:val="23F95193"/>
    <w:rsid w:val="240D7F6A"/>
    <w:rsid w:val="240E783E"/>
    <w:rsid w:val="241C1F5B"/>
    <w:rsid w:val="24246CC2"/>
    <w:rsid w:val="245F54E6"/>
    <w:rsid w:val="24651B54"/>
    <w:rsid w:val="249030E1"/>
    <w:rsid w:val="24971D71"/>
    <w:rsid w:val="249965C6"/>
    <w:rsid w:val="24A77156"/>
    <w:rsid w:val="24BD6510"/>
    <w:rsid w:val="24C0322E"/>
    <w:rsid w:val="24DB0068"/>
    <w:rsid w:val="24DB5C48"/>
    <w:rsid w:val="24DD5B8E"/>
    <w:rsid w:val="24DE08FD"/>
    <w:rsid w:val="24E268BF"/>
    <w:rsid w:val="24EC4023"/>
    <w:rsid w:val="251876CF"/>
    <w:rsid w:val="251C1486"/>
    <w:rsid w:val="253F4153"/>
    <w:rsid w:val="254E5553"/>
    <w:rsid w:val="255F4BEC"/>
    <w:rsid w:val="25735871"/>
    <w:rsid w:val="258828AC"/>
    <w:rsid w:val="2593624D"/>
    <w:rsid w:val="25A0096A"/>
    <w:rsid w:val="25A97172"/>
    <w:rsid w:val="25D25637"/>
    <w:rsid w:val="25DA797E"/>
    <w:rsid w:val="25E77261"/>
    <w:rsid w:val="25E96941"/>
    <w:rsid w:val="25F33AA6"/>
    <w:rsid w:val="26097CF6"/>
    <w:rsid w:val="260A135D"/>
    <w:rsid w:val="261A071C"/>
    <w:rsid w:val="261A7942"/>
    <w:rsid w:val="263A1538"/>
    <w:rsid w:val="26471AC1"/>
    <w:rsid w:val="264E2D3F"/>
    <w:rsid w:val="264F486A"/>
    <w:rsid w:val="26630E62"/>
    <w:rsid w:val="26646D23"/>
    <w:rsid w:val="2668592C"/>
    <w:rsid w:val="266F14B1"/>
    <w:rsid w:val="268A3AF4"/>
    <w:rsid w:val="26AF590A"/>
    <w:rsid w:val="26C94651"/>
    <w:rsid w:val="26DB434F"/>
    <w:rsid w:val="26E11414"/>
    <w:rsid w:val="26EA6BF8"/>
    <w:rsid w:val="270D3B32"/>
    <w:rsid w:val="27133C05"/>
    <w:rsid w:val="271C21E1"/>
    <w:rsid w:val="271C3C5D"/>
    <w:rsid w:val="272C42F2"/>
    <w:rsid w:val="273E2BF5"/>
    <w:rsid w:val="27441EF5"/>
    <w:rsid w:val="274E2D73"/>
    <w:rsid w:val="274E68CF"/>
    <w:rsid w:val="275639D6"/>
    <w:rsid w:val="276716FE"/>
    <w:rsid w:val="2772668D"/>
    <w:rsid w:val="278E4916"/>
    <w:rsid w:val="27947C1D"/>
    <w:rsid w:val="27952750"/>
    <w:rsid w:val="279C0DF6"/>
    <w:rsid w:val="279F5B60"/>
    <w:rsid w:val="27AE3812"/>
    <w:rsid w:val="27BF157B"/>
    <w:rsid w:val="27C272BD"/>
    <w:rsid w:val="27C43035"/>
    <w:rsid w:val="27D25752"/>
    <w:rsid w:val="27D843EB"/>
    <w:rsid w:val="27DF2672"/>
    <w:rsid w:val="27E013A4"/>
    <w:rsid w:val="27EE1E60"/>
    <w:rsid w:val="27F4661E"/>
    <w:rsid w:val="27FE6547"/>
    <w:rsid w:val="280A73B9"/>
    <w:rsid w:val="280F1B05"/>
    <w:rsid w:val="28101DD7"/>
    <w:rsid w:val="28125B4F"/>
    <w:rsid w:val="281713B7"/>
    <w:rsid w:val="28184E20"/>
    <w:rsid w:val="281A0EA7"/>
    <w:rsid w:val="28333D17"/>
    <w:rsid w:val="28486715"/>
    <w:rsid w:val="285C04BD"/>
    <w:rsid w:val="286156E0"/>
    <w:rsid w:val="286914E7"/>
    <w:rsid w:val="28835AEA"/>
    <w:rsid w:val="28C968C6"/>
    <w:rsid w:val="290A237E"/>
    <w:rsid w:val="2920429C"/>
    <w:rsid w:val="29257915"/>
    <w:rsid w:val="292747FC"/>
    <w:rsid w:val="294837F2"/>
    <w:rsid w:val="29581C87"/>
    <w:rsid w:val="295E3016"/>
    <w:rsid w:val="297A5F81"/>
    <w:rsid w:val="29916F47"/>
    <w:rsid w:val="29B6557F"/>
    <w:rsid w:val="29B84A4D"/>
    <w:rsid w:val="29C27101"/>
    <w:rsid w:val="29D27D51"/>
    <w:rsid w:val="29FD30D2"/>
    <w:rsid w:val="2A0D09E2"/>
    <w:rsid w:val="2A173185"/>
    <w:rsid w:val="2A2E3252"/>
    <w:rsid w:val="2A4D2167"/>
    <w:rsid w:val="2A664F56"/>
    <w:rsid w:val="2A68414C"/>
    <w:rsid w:val="2A691C72"/>
    <w:rsid w:val="2A6B7467"/>
    <w:rsid w:val="2A8820F8"/>
    <w:rsid w:val="2A8D0174"/>
    <w:rsid w:val="2AC036E1"/>
    <w:rsid w:val="2AC375D4"/>
    <w:rsid w:val="2AC43F45"/>
    <w:rsid w:val="2AD44F0D"/>
    <w:rsid w:val="2ADA79BD"/>
    <w:rsid w:val="2ADF3CE2"/>
    <w:rsid w:val="2AE3783A"/>
    <w:rsid w:val="2B034556"/>
    <w:rsid w:val="2B040467"/>
    <w:rsid w:val="2B07190E"/>
    <w:rsid w:val="2B10396A"/>
    <w:rsid w:val="2B143951"/>
    <w:rsid w:val="2B1C4D9C"/>
    <w:rsid w:val="2B487ADA"/>
    <w:rsid w:val="2B7813F3"/>
    <w:rsid w:val="2B9351F9"/>
    <w:rsid w:val="2BC52E95"/>
    <w:rsid w:val="2BD46345"/>
    <w:rsid w:val="2BEB13DE"/>
    <w:rsid w:val="2BEE5EC7"/>
    <w:rsid w:val="2C0023AF"/>
    <w:rsid w:val="2C025EDA"/>
    <w:rsid w:val="2C0B1233"/>
    <w:rsid w:val="2C0F1990"/>
    <w:rsid w:val="2C155C0E"/>
    <w:rsid w:val="2C163734"/>
    <w:rsid w:val="2C2E4F21"/>
    <w:rsid w:val="2C361D0A"/>
    <w:rsid w:val="2C651A3C"/>
    <w:rsid w:val="2C687D43"/>
    <w:rsid w:val="2C775E15"/>
    <w:rsid w:val="2C806964"/>
    <w:rsid w:val="2C8221F1"/>
    <w:rsid w:val="2C8A6153"/>
    <w:rsid w:val="2C8D1C48"/>
    <w:rsid w:val="2C943D03"/>
    <w:rsid w:val="2C952D0F"/>
    <w:rsid w:val="2C954FA0"/>
    <w:rsid w:val="2CB146C0"/>
    <w:rsid w:val="2CBC077F"/>
    <w:rsid w:val="2CC413E2"/>
    <w:rsid w:val="2CC80F91"/>
    <w:rsid w:val="2CC8778A"/>
    <w:rsid w:val="2CD05FD9"/>
    <w:rsid w:val="2CDF19FF"/>
    <w:rsid w:val="2CDF7FCA"/>
    <w:rsid w:val="2CF021D7"/>
    <w:rsid w:val="2CFC5020"/>
    <w:rsid w:val="2CFC6DCE"/>
    <w:rsid w:val="2D1079BC"/>
    <w:rsid w:val="2D2344E8"/>
    <w:rsid w:val="2D2523CF"/>
    <w:rsid w:val="2D2A02D7"/>
    <w:rsid w:val="2D2D342B"/>
    <w:rsid w:val="2D452523"/>
    <w:rsid w:val="2D49724A"/>
    <w:rsid w:val="2D6327D1"/>
    <w:rsid w:val="2D6A3D37"/>
    <w:rsid w:val="2D83129D"/>
    <w:rsid w:val="2D9C5EBB"/>
    <w:rsid w:val="2DA559E0"/>
    <w:rsid w:val="2DAF3485"/>
    <w:rsid w:val="2DCF103E"/>
    <w:rsid w:val="2DD234B6"/>
    <w:rsid w:val="2DE1422E"/>
    <w:rsid w:val="2DF301D1"/>
    <w:rsid w:val="2DF55F9D"/>
    <w:rsid w:val="2E091E0D"/>
    <w:rsid w:val="2E0B376C"/>
    <w:rsid w:val="2E3800CF"/>
    <w:rsid w:val="2E387049"/>
    <w:rsid w:val="2E3A5D5B"/>
    <w:rsid w:val="2E3F6F72"/>
    <w:rsid w:val="2E402CEA"/>
    <w:rsid w:val="2E5A0250"/>
    <w:rsid w:val="2E5F7614"/>
    <w:rsid w:val="2E6225C5"/>
    <w:rsid w:val="2E8E021B"/>
    <w:rsid w:val="2E954DE4"/>
    <w:rsid w:val="2E976405"/>
    <w:rsid w:val="2EB15996"/>
    <w:rsid w:val="2EB31E64"/>
    <w:rsid w:val="2EB40E48"/>
    <w:rsid w:val="2EC61441"/>
    <w:rsid w:val="2EF36AA5"/>
    <w:rsid w:val="2F0401BB"/>
    <w:rsid w:val="2F063F34"/>
    <w:rsid w:val="2F155F25"/>
    <w:rsid w:val="2F286373"/>
    <w:rsid w:val="2F3130FD"/>
    <w:rsid w:val="2F434D1A"/>
    <w:rsid w:val="2F483AD4"/>
    <w:rsid w:val="2F5368C4"/>
    <w:rsid w:val="2F5A5237"/>
    <w:rsid w:val="2F5C3B54"/>
    <w:rsid w:val="2F6824F8"/>
    <w:rsid w:val="2F6850FA"/>
    <w:rsid w:val="2F6D5D61"/>
    <w:rsid w:val="2F81180C"/>
    <w:rsid w:val="2FA90575"/>
    <w:rsid w:val="2FBE65BC"/>
    <w:rsid w:val="2FCC0A00"/>
    <w:rsid w:val="2FCD61AF"/>
    <w:rsid w:val="2FED4311"/>
    <w:rsid w:val="30066025"/>
    <w:rsid w:val="30095B34"/>
    <w:rsid w:val="300C17A5"/>
    <w:rsid w:val="301A4330"/>
    <w:rsid w:val="301E25CB"/>
    <w:rsid w:val="30204B81"/>
    <w:rsid w:val="30247BC9"/>
    <w:rsid w:val="30266744"/>
    <w:rsid w:val="30272C4B"/>
    <w:rsid w:val="302B3DE1"/>
    <w:rsid w:val="303625F7"/>
    <w:rsid w:val="30522552"/>
    <w:rsid w:val="308C6AE1"/>
    <w:rsid w:val="30B156C9"/>
    <w:rsid w:val="30CD2F5B"/>
    <w:rsid w:val="30D33D3C"/>
    <w:rsid w:val="30D51E0F"/>
    <w:rsid w:val="30D60D79"/>
    <w:rsid w:val="30DD516D"/>
    <w:rsid w:val="30EE748D"/>
    <w:rsid w:val="30F5607D"/>
    <w:rsid w:val="30F7300A"/>
    <w:rsid w:val="310A2FD0"/>
    <w:rsid w:val="31123B4E"/>
    <w:rsid w:val="311A1F18"/>
    <w:rsid w:val="31244B6D"/>
    <w:rsid w:val="31287CE7"/>
    <w:rsid w:val="312A48B3"/>
    <w:rsid w:val="31376626"/>
    <w:rsid w:val="31466869"/>
    <w:rsid w:val="314F4ECB"/>
    <w:rsid w:val="316311C9"/>
    <w:rsid w:val="316867E0"/>
    <w:rsid w:val="31716A86"/>
    <w:rsid w:val="31746FCA"/>
    <w:rsid w:val="31851C05"/>
    <w:rsid w:val="31B22151"/>
    <w:rsid w:val="31CA749A"/>
    <w:rsid w:val="31D34C62"/>
    <w:rsid w:val="31D74EA6"/>
    <w:rsid w:val="31E275B0"/>
    <w:rsid w:val="31E32D86"/>
    <w:rsid w:val="31E7264E"/>
    <w:rsid w:val="31F1294E"/>
    <w:rsid w:val="320845F2"/>
    <w:rsid w:val="320C7AB3"/>
    <w:rsid w:val="32223B74"/>
    <w:rsid w:val="32244DFC"/>
    <w:rsid w:val="32252BE8"/>
    <w:rsid w:val="32326DEE"/>
    <w:rsid w:val="32523F5D"/>
    <w:rsid w:val="32A7158A"/>
    <w:rsid w:val="32AE0B6A"/>
    <w:rsid w:val="32AF0BC9"/>
    <w:rsid w:val="32B52E57"/>
    <w:rsid w:val="32C03B31"/>
    <w:rsid w:val="32CD1F83"/>
    <w:rsid w:val="32CE1B43"/>
    <w:rsid w:val="32D73210"/>
    <w:rsid w:val="32E82FEE"/>
    <w:rsid w:val="32EA40D1"/>
    <w:rsid w:val="32FE3463"/>
    <w:rsid w:val="3308495C"/>
    <w:rsid w:val="33105381"/>
    <w:rsid w:val="332D5F33"/>
    <w:rsid w:val="334436F1"/>
    <w:rsid w:val="335E60EC"/>
    <w:rsid w:val="337F42B4"/>
    <w:rsid w:val="33947D60"/>
    <w:rsid w:val="33A7382A"/>
    <w:rsid w:val="33AB76C4"/>
    <w:rsid w:val="33AC2C91"/>
    <w:rsid w:val="33B273BE"/>
    <w:rsid w:val="33B977C6"/>
    <w:rsid w:val="33D16E17"/>
    <w:rsid w:val="33DC1A51"/>
    <w:rsid w:val="33EC7B9C"/>
    <w:rsid w:val="342310E4"/>
    <w:rsid w:val="34264A56"/>
    <w:rsid w:val="345F22FA"/>
    <w:rsid w:val="345F7057"/>
    <w:rsid w:val="346B16D1"/>
    <w:rsid w:val="346E6803"/>
    <w:rsid w:val="347E631A"/>
    <w:rsid w:val="34830EBD"/>
    <w:rsid w:val="34A73AC3"/>
    <w:rsid w:val="34BC303D"/>
    <w:rsid w:val="34C12E20"/>
    <w:rsid w:val="34E544AA"/>
    <w:rsid w:val="34ED127D"/>
    <w:rsid w:val="34F50C4F"/>
    <w:rsid w:val="34F90E6E"/>
    <w:rsid w:val="350502A9"/>
    <w:rsid w:val="350727B3"/>
    <w:rsid w:val="350E769E"/>
    <w:rsid w:val="35101668"/>
    <w:rsid w:val="35176601"/>
    <w:rsid w:val="35225722"/>
    <w:rsid w:val="353A0493"/>
    <w:rsid w:val="354F4A13"/>
    <w:rsid w:val="357A2DF7"/>
    <w:rsid w:val="35934A4F"/>
    <w:rsid w:val="35C16E06"/>
    <w:rsid w:val="35D40F25"/>
    <w:rsid w:val="35D703D8"/>
    <w:rsid w:val="35D835CB"/>
    <w:rsid w:val="35D90C46"/>
    <w:rsid w:val="35E0728C"/>
    <w:rsid w:val="35E56696"/>
    <w:rsid w:val="35F03248"/>
    <w:rsid w:val="35F5085E"/>
    <w:rsid w:val="35F66AB0"/>
    <w:rsid w:val="360761C6"/>
    <w:rsid w:val="36162CAE"/>
    <w:rsid w:val="36176A26"/>
    <w:rsid w:val="36201D7F"/>
    <w:rsid w:val="36272B7D"/>
    <w:rsid w:val="3635794A"/>
    <w:rsid w:val="3639699D"/>
    <w:rsid w:val="363F45E4"/>
    <w:rsid w:val="36413AA3"/>
    <w:rsid w:val="365F3B94"/>
    <w:rsid w:val="366652B8"/>
    <w:rsid w:val="366C3684"/>
    <w:rsid w:val="36871653"/>
    <w:rsid w:val="368B1FEA"/>
    <w:rsid w:val="36A223CD"/>
    <w:rsid w:val="36C174F8"/>
    <w:rsid w:val="36E903C3"/>
    <w:rsid w:val="36FC628A"/>
    <w:rsid w:val="36FF4098"/>
    <w:rsid w:val="3736112E"/>
    <w:rsid w:val="37361E7F"/>
    <w:rsid w:val="373B6744"/>
    <w:rsid w:val="3742021F"/>
    <w:rsid w:val="374D4ECD"/>
    <w:rsid w:val="375509B3"/>
    <w:rsid w:val="37592BE9"/>
    <w:rsid w:val="376E6B1A"/>
    <w:rsid w:val="37740553"/>
    <w:rsid w:val="377D6D5D"/>
    <w:rsid w:val="378310E4"/>
    <w:rsid w:val="378E6C8C"/>
    <w:rsid w:val="379A16BD"/>
    <w:rsid w:val="37B7226F"/>
    <w:rsid w:val="37B7401D"/>
    <w:rsid w:val="37C0400F"/>
    <w:rsid w:val="37C64260"/>
    <w:rsid w:val="37E45818"/>
    <w:rsid w:val="37E61678"/>
    <w:rsid w:val="37F012DD"/>
    <w:rsid w:val="37F309E5"/>
    <w:rsid w:val="37F47A14"/>
    <w:rsid w:val="381D69EA"/>
    <w:rsid w:val="381F10CD"/>
    <w:rsid w:val="382225DB"/>
    <w:rsid w:val="382623DE"/>
    <w:rsid w:val="382947EF"/>
    <w:rsid w:val="382D5118"/>
    <w:rsid w:val="38401101"/>
    <w:rsid w:val="387243E8"/>
    <w:rsid w:val="387B329C"/>
    <w:rsid w:val="3881462B"/>
    <w:rsid w:val="38906EFE"/>
    <w:rsid w:val="389E342F"/>
    <w:rsid w:val="38BD3FDE"/>
    <w:rsid w:val="38C6113F"/>
    <w:rsid w:val="38D62BC9"/>
    <w:rsid w:val="38F54B5F"/>
    <w:rsid w:val="38FF126C"/>
    <w:rsid w:val="39017B01"/>
    <w:rsid w:val="39147E5D"/>
    <w:rsid w:val="392C0A3B"/>
    <w:rsid w:val="392E47B3"/>
    <w:rsid w:val="394E2D1D"/>
    <w:rsid w:val="39531129"/>
    <w:rsid w:val="39556AEA"/>
    <w:rsid w:val="3958538C"/>
    <w:rsid w:val="395C134B"/>
    <w:rsid w:val="39616614"/>
    <w:rsid w:val="39673821"/>
    <w:rsid w:val="397C0E98"/>
    <w:rsid w:val="397C2996"/>
    <w:rsid w:val="398E3083"/>
    <w:rsid w:val="39981C2C"/>
    <w:rsid w:val="39996FF6"/>
    <w:rsid w:val="39D30EB6"/>
    <w:rsid w:val="39DA5334"/>
    <w:rsid w:val="39E21D97"/>
    <w:rsid w:val="39ED2FEB"/>
    <w:rsid w:val="39F03816"/>
    <w:rsid w:val="39F06E1E"/>
    <w:rsid w:val="3A0B4B47"/>
    <w:rsid w:val="3A1849F7"/>
    <w:rsid w:val="3A231E3E"/>
    <w:rsid w:val="3A2F2590"/>
    <w:rsid w:val="3A4F27B1"/>
    <w:rsid w:val="3A5028DA"/>
    <w:rsid w:val="3A661A88"/>
    <w:rsid w:val="3A6C1620"/>
    <w:rsid w:val="3A752606"/>
    <w:rsid w:val="3A7B6621"/>
    <w:rsid w:val="3A875836"/>
    <w:rsid w:val="3A876192"/>
    <w:rsid w:val="3A8D72B7"/>
    <w:rsid w:val="3A942469"/>
    <w:rsid w:val="3AAF547F"/>
    <w:rsid w:val="3ABF57AF"/>
    <w:rsid w:val="3AC743F3"/>
    <w:rsid w:val="3AD825B6"/>
    <w:rsid w:val="3ADE2DB9"/>
    <w:rsid w:val="3AE4166F"/>
    <w:rsid w:val="3B384C6F"/>
    <w:rsid w:val="3B3E6803"/>
    <w:rsid w:val="3B567FF1"/>
    <w:rsid w:val="3B5F50F7"/>
    <w:rsid w:val="3B6444BC"/>
    <w:rsid w:val="3B88526A"/>
    <w:rsid w:val="3B9F3746"/>
    <w:rsid w:val="3BA109BC"/>
    <w:rsid w:val="3BA174BE"/>
    <w:rsid w:val="3BBA0E52"/>
    <w:rsid w:val="3BDC04F6"/>
    <w:rsid w:val="3BEE0687"/>
    <w:rsid w:val="3BFC54CD"/>
    <w:rsid w:val="3C0733F2"/>
    <w:rsid w:val="3C1E138A"/>
    <w:rsid w:val="3C425A10"/>
    <w:rsid w:val="3C55487A"/>
    <w:rsid w:val="3C5948C2"/>
    <w:rsid w:val="3C8001C5"/>
    <w:rsid w:val="3C827323"/>
    <w:rsid w:val="3C88242C"/>
    <w:rsid w:val="3C900D9A"/>
    <w:rsid w:val="3C920BB5"/>
    <w:rsid w:val="3C9B13EB"/>
    <w:rsid w:val="3C9F15DE"/>
    <w:rsid w:val="3C9F32D2"/>
    <w:rsid w:val="3CB22D52"/>
    <w:rsid w:val="3CB90837"/>
    <w:rsid w:val="3CC176EC"/>
    <w:rsid w:val="3CC9229A"/>
    <w:rsid w:val="3CCA47F2"/>
    <w:rsid w:val="3CE773DC"/>
    <w:rsid w:val="3D3634ED"/>
    <w:rsid w:val="3D375776"/>
    <w:rsid w:val="3D3E1DDD"/>
    <w:rsid w:val="3D4B3661"/>
    <w:rsid w:val="3D5E24A8"/>
    <w:rsid w:val="3D691889"/>
    <w:rsid w:val="3D6F7148"/>
    <w:rsid w:val="3D7771D5"/>
    <w:rsid w:val="3D7B789B"/>
    <w:rsid w:val="3D9007AB"/>
    <w:rsid w:val="3D913562"/>
    <w:rsid w:val="3DB7015D"/>
    <w:rsid w:val="3DBD2F35"/>
    <w:rsid w:val="3DC14AF4"/>
    <w:rsid w:val="3DC945ED"/>
    <w:rsid w:val="3DD25B87"/>
    <w:rsid w:val="3DE51C03"/>
    <w:rsid w:val="3E0B6E71"/>
    <w:rsid w:val="3E164F83"/>
    <w:rsid w:val="3E29379B"/>
    <w:rsid w:val="3E2D0755"/>
    <w:rsid w:val="3E35213F"/>
    <w:rsid w:val="3E4800C5"/>
    <w:rsid w:val="3E4B54BF"/>
    <w:rsid w:val="3E4E4FAF"/>
    <w:rsid w:val="3E510D88"/>
    <w:rsid w:val="3E5463E9"/>
    <w:rsid w:val="3E636CAD"/>
    <w:rsid w:val="3E6854EE"/>
    <w:rsid w:val="3E85068D"/>
    <w:rsid w:val="3E8511B1"/>
    <w:rsid w:val="3E8A5B8A"/>
    <w:rsid w:val="3EA0176A"/>
    <w:rsid w:val="3EA117DB"/>
    <w:rsid w:val="3EA22DBC"/>
    <w:rsid w:val="3EA64DEB"/>
    <w:rsid w:val="3EB10E5B"/>
    <w:rsid w:val="3EB23790"/>
    <w:rsid w:val="3EC93B4E"/>
    <w:rsid w:val="3EE376A7"/>
    <w:rsid w:val="3EFE0F5F"/>
    <w:rsid w:val="3F12422F"/>
    <w:rsid w:val="3F282FF1"/>
    <w:rsid w:val="3F346C78"/>
    <w:rsid w:val="3F3C6971"/>
    <w:rsid w:val="3F3E3276"/>
    <w:rsid w:val="3F3F2A2C"/>
    <w:rsid w:val="3F404097"/>
    <w:rsid w:val="3F422D66"/>
    <w:rsid w:val="3F474C13"/>
    <w:rsid w:val="3F5A72ED"/>
    <w:rsid w:val="3F5B5BD6"/>
    <w:rsid w:val="3F7B0026"/>
    <w:rsid w:val="3F7E0332"/>
    <w:rsid w:val="3FA05CDE"/>
    <w:rsid w:val="3FAF4A23"/>
    <w:rsid w:val="3FD2156D"/>
    <w:rsid w:val="3FE23C01"/>
    <w:rsid w:val="3FF43934"/>
    <w:rsid w:val="3FFF74C4"/>
    <w:rsid w:val="40013BCB"/>
    <w:rsid w:val="40117385"/>
    <w:rsid w:val="4026396B"/>
    <w:rsid w:val="402C2EDA"/>
    <w:rsid w:val="4033445D"/>
    <w:rsid w:val="405C0C2C"/>
    <w:rsid w:val="406E1939"/>
    <w:rsid w:val="40701941"/>
    <w:rsid w:val="4093314D"/>
    <w:rsid w:val="40AA0BC3"/>
    <w:rsid w:val="40AE0558"/>
    <w:rsid w:val="40B868DF"/>
    <w:rsid w:val="40B96E61"/>
    <w:rsid w:val="40BB7E72"/>
    <w:rsid w:val="40BD4805"/>
    <w:rsid w:val="40FA4F7A"/>
    <w:rsid w:val="40FC6F44"/>
    <w:rsid w:val="41083B3B"/>
    <w:rsid w:val="410924E6"/>
    <w:rsid w:val="410A1661"/>
    <w:rsid w:val="4114551D"/>
    <w:rsid w:val="412D0E09"/>
    <w:rsid w:val="412E1B74"/>
    <w:rsid w:val="41320C94"/>
    <w:rsid w:val="41376802"/>
    <w:rsid w:val="413C06E5"/>
    <w:rsid w:val="413F32A2"/>
    <w:rsid w:val="414178C9"/>
    <w:rsid w:val="414601C0"/>
    <w:rsid w:val="414C45CB"/>
    <w:rsid w:val="414D77A0"/>
    <w:rsid w:val="4157061F"/>
    <w:rsid w:val="417F208B"/>
    <w:rsid w:val="41894C7C"/>
    <w:rsid w:val="418A27A2"/>
    <w:rsid w:val="41BD66D4"/>
    <w:rsid w:val="41CE56D1"/>
    <w:rsid w:val="41D506E1"/>
    <w:rsid w:val="41D62009"/>
    <w:rsid w:val="41D83E0A"/>
    <w:rsid w:val="41DE66CD"/>
    <w:rsid w:val="41E06D00"/>
    <w:rsid w:val="41EA1493"/>
    <w:rsid w:val="41F079CA"/>
    <w:rsid w:val="421D09AA"/>
    <w:rsid w:val="421F738E"/>
    <w:rsid w:val="42312C1E"/>
    <w:rsid w:val="423D5A66"/>
    <w:rsid w:val="4245599F"/>
    <w:rsid w:val="42876F5B"/>
    <w:rsid w:val="42927B60"/>
    <w:rsid w:val="4298554B"/>
    <w:rsid w:val="42D97F53"/>
    <w:rsid w:val="42E104B2"/>
    <w:rsid w:val="42FE51F6"/>
    <w:rsid w:val="42FF46C0"/>
    <w:rsid w:val="43056584"/>
    <w:rsid w:val="430F686D"/>
    <w:rsid w:val="43193DDE"/>
    <w:rsid w:val="432509D4"/>
    <w:rsid w:val="43413E92"/>
    <w:rsid w:val="43655275"/>
    <w:rsid w:val="439416B6"/>
    <w:rsid w:val="439E6707"/>
    <w:rsid w:val="43A97D99"/>
    <w:rsid w:val="43C22B30"/>
    <w:rsid w:val="43C94272"/>
    <w:rsid w:val="43CC0E50"/>
    <w:rsid w:val="43E50164"/>
    <w:rsid w:val="43F0065E"/>
    <w:rsid w:val="43F059A8"/>
    <w:rsid w:val="43FE4D82"/>
    <w:rsid w:val="440E3A77"/>
    <w:rsid w:val="4416031D"/>
    <w:rsid w:val="441C55D2"/>
    <w:rsid w:val="445B21D4"/>
    <w:rsid w:val="446E0E20"/>
    <w:rsid w:val="44845D05"/>
    <w:rsid w:val="449F47B6"/>
    <w:rsid w:val="44CA64BD"/>
    <w:rsid w:val="44D13D4F"/>
    <w:rsid w:val="44D82CF6"/>
    <w:rsid w:val="44DF4BB3"/>
    <w:rsid w:val="44E0512E"/>
    <w:rsid w:val="44F03B4A"/>
    <w:rsid w:val="44F93EC7"/>
    <w:rsid w:val="44FE409C"/>
    <w:rsid w:val="451C1963"/>
    <w:rsid w:val="451C2FD4"/>
    <w:rsid w:val="4529065E"/>
    <w:rsid w:val="454A2706"/>
    <w:rsid w:val="455E1F7C"/>
    <w:rsid w:val="45737A7A"/>
    <w:rsid w:val="4581067A"/>
    <w:rsid w:val="459736E0"/>
    <w:rsid w:val="45A441E6"/>
    <w:rsid w:val="45DB35CC"/>
    <w:rsid w:val="45FB5A1D"/>
    <w:rsid w:val="45FC3543"/>
    <w:rsid w:val="46020B59"/>
    <w:rsid w:val="46040D75"/>
    <w:rsid w:val="46143AB5"/>
    <w:rsid w:val="462B40D9"/>
    <w:rsid w:val="46367E6E"/>
    <w:rsid w:val="463E3ABD"/>
    <w:rsid w:val="4642189D"/>
    <w:rsid w:val="46470C62"/>
    <w:rsid w:val="464C0026"/>
    <w:rsid w:val="464F5C99"/>
    <w:rsid w:val="4655064B"/>
    <w:rsid w:val="466F1F67"/>
    <w:rsid w:val="46757445"/>
    <w:rsid w:val="468E360E"/>
    <w:rsid w:val="46906D99"/>
    <w:rsid w:val="46AC34D9"/>
    <w:rsid w:val="46D63D94"/>
    <w:rsid w:val="46D755B7"/>
    <w:rsid w:val="47046B53"/>
    <w:rsid w:val="470D7CF7"/>
    <w:rsid w:val="47170634"/>
    <w:rsid w:val="47276B91"/>
    <w:rsid w:val="472F50DF"/>
    <w:rsid w:val="47410CE5"/>
    <w:rsid w:val="476B6BD2"/>
    <w:rsid w:val="47890CA3"/>
    <w:rsid w:val="478A52AA"/>
    <w:rsid w:val="47951D33"/>
    <w:rsid w:val="479E0D55"/>
    <w:rsid w:val="47A5180C"/>
    <w:rsid w:val="47CB06B6"/>
    <w:rsid w:val="47D77DC3"/>
    <w:rsid w:val="47D8570E"/>
    <w:rsid w:val="47EE4D13"/>
    <w:rsid w:val="47EE514C"/>
    <w:rsid w:val="47FD63A3"/>
    <w:rsid w:val="480F3A01"/>
    <w:rsid w:val="48186A21"/>
    <w:rsid w:val="481A4253"/>
    <w:rsid w:val="481E6A7E"/>
    <w:rsid w:val="48311BC9"/>
    <w:rsid w:val="483416BA"/>
    <w:rsid w:val="483B482A"/>
    <w:rsid w:val="4847319B"/>
    <w:rsid w:val="48484DC0"/>
    <w:rsid w:val="484A1845"/>
    <w:rsid w:val="485F6737"/>
    <w:rsid w:val="486F7E28"/>
    <w:rsid w:val="4877118D"/>
    <w:rsid w:val="488A3088"/>
    <w:rsid w:val="48943154"/>
    <w:rsid w:val="48A400E9"/>
    <w:rsid w:val="48BF6820"/>
    <w:rsid w:val="48D26FEC"/>
    <w:rsid w:val="48D93B93"/>
    <w:rsid w:val="490A5224"/>
    <w:rsid w:val="49223A0C"/>
    <w:rsid w:val="49256097"/>
    <w:rsid w:val="49634005"/>
    <w:rsid w:val="498B505F"/>
    <w:rsid w:val="49920446"/>
    <w:rsid w:val="49A46889"/>
    <w:rsid w:val="49B06B1E"/>
    <w:rsid w:val="49B274AE"/>
    <w:rsid w:val="49B61DD3"/>
    <w:rsid w:val="49C00511"/>
    <w:rsid w:val="49C10EED"/>
    <w:rsid w:val="49C221B4"/>
    <w:rsid w:val="49C376EA"/>
    <w:rsid w:val="49CC1CC2"/>
    <w:rsid w:val="49CE0E2B"/>
    <w:rsid w:val="49D041D9"/>
    <w:rsid w:val="49DB67CF"/>
    <w:rsid w:val="49E669E4"/>
    <w:rsid w:val="49EF09C9"/>
    <w:rsid w:val="49F04D2C"/>
    <w:rsid w:val="4A001287"/>
    <w:rsid w:val="4A08307B"/>
    <w:rsid w:val="4A112C17"/>
    <w:rsid w:val="4A113A61"/>
    <w:rsid w:val="4A3764A9"/>
    <w:rsid w:val="4A487256"/>
    <w:rsid w:val="4A58168F"/>
    <w:rsid w:val="4A6708FF"/>
    <w:rsid w:val="4A802994"/>
    <w:rsid w:val="4A8A55C1"/>
    <w:rsid w:val="4AAD01EC"/>
    <w:rsid w:val="4AB0553D"/>
    <w:rsid w:val="4AB936D3"/>
    <w:rsid w:val="4ABF3E7A"/>
    <w:rsid w:val="4ACB298B"/>
    <w:rsid w:val="4ADC57DF"/>
    <w:rsid w:val="4ADE088D"/>
    <w:rsid w:val="4AFD2237"/>
    <w:rsid w:val="4B052E99"/>
    <w:rsid w:val="4B10523E"/>
    <w:rsid w:val="4B1657EE"/>
    <w:rsid w:val="4B1732F9"/>
    <w:rsid w:val="4B1A6945"/>
    <w:rsid w:val="4B393E69"/>
    <w:rsid w:val="4B427838"/>
    <w:rsid w:val="4B460E17"/>
    <w:rsid w:val="4B571947"/>
    <w:rsid w:val="4B672C32"/>
    <w:rsid w:val="4B80371A"/>
    <w:rsid w:val="4B9C7069"/>
    <w:rsid w:val="4BA10D3A"/>
    <w:rsid w:val="4BA532FD"/>
    <w:rsid w:val="4BAC736E"/>
    <w:rsid w:val="4BAC7FC6"/>
    <w:rsid w:val="4BCE3C0B"/>
    <w:rsid w:val="4BCF22D2"/>
    <w:rsid w:val="4BE13907"/>
    <w:rsid w:val="4BE42AE8"/>
    <w:rsid w:val="4BE65E37"/>
    <w:rsid w:val="4BF14698"/>
    <w:rsid w:val="4BF75835"/>
    <w:rsid w:val="4C01255A"/>
    <w:rsid w:val="4C432948"/>
    <w:rsid w:val="4C440637"/>
    <w:rsid w:val="4C485734"/>
    <w:rsid w:val="4C510482"/>
    <w:rsid w:val="4C6C1422"/>
    <w:rsid w:val="4C713FD8"/>
    <w:rsid w:val="4C79769B"/>
    <w:rsid w:val="4CA23096"/>
    <w:rsid w:val="4CAA4BE4"/>
    <w:rsid w:val="4CC762C1"/>
    <w:rsid w:val="4CCC3C6F"/>
    <w:rsid w:val="4CDE46C9"/>
    <w:rsid w:val="4D0D109F"/>
    <w:rsid w:val="4D2770F7"/>
    <w:rsid w:val="4D3819BD"/>
    <w:rsid w:val="4D461C73"/>
    <w:rsid w:val="4D4B4401"/>
    <w:rsid w:val="4D5A7C6D"/>
    <w:rsid w:val="4D784B07"/>
    <w:rsid w:val="4D844CC0"/>
    <w:rsid w:val="4D881B84"/>
    <w:rsid w:val="4D990A1A"/>
    <w:rsid w:val="4DA151DF"/>
    <w:rsid w:val="4DA4699A"/>
    <w:rsid w:val="4DA92202"/>
    <w:rsid w:val="4DAE7818"/>
    <w:rsid w:val="4DCE3A17"/>
    <w:rsid w:val="4DD21759"/>
    <w:rsid w:val="4DE903F4"/>
    <w:rsid w:val="4E0838FC"/>
    <w:rsid w:val="4E30647F"/>
    <w:rsid w:val="4E351AE7"/>
    <w:rsid w:val="4E37780E"/>
    <w:rsid w:val="4E5A559B"/>
    <w:rsid w:val="4E6D3669"/>
    <w:rsid w:val="4E6E4436"/>
    <w:rsid w:val="4E8207FE"/>
    <w:rsid w:val="4E8560E3"/>
    <w:rsid w:val="4E8F313B"/>
    <w:rsid w:val="4E915170"/>
    <w:rsid w:val="4EB40E5E"/>
    <w:rsid w:val="4ECD55EC"/>
    <w:rsid w:val="4ECF5C98"/>
    <w:rsid w:val="4EDA154C"/>
    <w:rsid w:val="4EED779B"/>
    <w:rsid w:val="4EFC058E"/>
    <w:rsid w:val="4F133825"/>
    <w:rsid w:val="4F155DA1"/>
    <w:rsid w:val="4F231B40"/>
    <w:rsid w:val="4F242857"/>
    <w:rsid w:val="4F2C2D76"/>
    <w:rsid w:val="4F334C95"/>
    <w:rsid w:val="4F3C322B"/>
    <w:rsid w:val="4F4C6AE6"/>
    <w:rsid w:val="4F5B752C"/>
    <w:rsid w:val="4F611470"/>
    <w:rsid w:val="4F68307D"/>
    <w:rsid w:val="4F7B7D71"/>
    <w:rsid w:val="4F802144"/>
    <w:rsid w:val="4F927EEE"/>
    <w:rsid w:val="4FB90FAB"/>
    <w:rsid w:val="4FD573EA"/>
    <w:rsid w:val="4FF37764"/>
    <w:rsid w:val="4FF42BB0"/>
    <w:rsid w:val="4FF651D4"/>
    <w:rsid w:val="4FF67DD6"/>
    <w:rsid w:val="5007674C"/>
    <w:rsid w:val="505C355C"/>
    <w:rsid w:val="50615016"/>
    <w:rsid w:val="506F7733"/>
    <w:rsid w:val="507471FA"/>
    <w:rsid w:val="50830AE8"/>
    <w:rsid w:val="50A341E4"/>
    <w:rsid w:val="50A50E0C"/>
    <w:rsid w:val="50A5444D"/>
    <w:rsid w:val="50B926CF"/>
    <w:rsid w:val="50BC1901"/>
    <w:rsid w:val="50BE7A0C"/>
    <w:rsid w:val="50C63925"/>
    <w:rsid w:val="50D35F69"/>
    <w:rsid w:val="50D457E8"/>
    <w:rsid w:val="50E11E9A"/>
    <w:rsid w:val="510F1314"/>
    <w:rsid w:val="51145AE5"/>
    <w:rsid w:val="51262D7C"/>
    <w:rsid w:val="5132212F"/>
    <w:rsid w:val="513A3596"/>
    <w:rsid w:val="5141734F"/>
    <w:rsid w:val="51426BF5"/>
    <w:rsid w:val="51431A40"/>
    <w:rsid w:val="514E7348"/>
    <w:rsid w:val="51503C27"/>
    <w:rsid w:val="515E78E2"/>
    <w:rsid w:val="515F3303"/>
    <w:rsid w:val="51652D5A"/>
    <w:rsid w:val="51836E9D"/>
    <w:rsid w:val="51B72FFB"/>
    <w:rsid w:val="51D33CF1"/>
    <w:rsid w:val="51EF7C55"/>
    <w:rsid w:val="51F1661C"/>
    <w:rsid w:val="5203346B"/>
    <w:rsid w:val="520C2D5F"/>
    <w:rsid w:val="521D642A"/>
    <w:rsid w:val="522C1CF8"/>
    <w:rsid w:val="5235607D"/>
    <w:rsid w:val="523B1017"/>
    <w:rsid w:val="524A3FB4"/>
    <w:rsid w:val="524E0CC3"/>
    <w:rsid w:val="52600D45"/>
    <w:rsid w:val="526D1A50"/>
    <w:rsid w:val="528374C6"/>
    <w:rsid w:val="529945F3"/>
    <w:rsid w:val="52A23725"/>
    <w:rsid w:val="52AB51DB"/>
    <w:rsid w:val="52AF02BB"/>
    <w:rsid w:val="52BB622C"/>
    <w:rsid w:val="52C7091B"/>
    <w:rsid w:val="52D32F1E"/>
    <w:rsid w:val="52FB042B"/>
    <w:rsid w:val="52FE7920"/>
    <w:rsid w:val="52FF3A09"/>
    <w:rsid w:val="530529B8"/>
    <w:rsid w:val="5313349D"/>
    <w:rsid w:val="532038A2"/>
    <w:rsid w:val="532D560A"/>
    <w:rsid w:val="5332261F"/>
    <w:rsid w:val="533845A0"/>
    <w:rsid w:val="533D0A45"/>
    <w:rsid w:val="53434357"/>
    <w:rsid w:val="53530C46"/>
    <w:rsid w:val="53605111"/>
    <w:rsid w:val="53605D18"/>
    <w:rsid w:val="536727A7"/>
    <w:rsid w:val="537053BE"/>
    <w:rsid w:val="53733096"/>
    <w:rsid w:val="537D2770"/>
    <w:rsid w:val="5391412C"/>
    <w:rsid w:val="53975AA6"/>
    <w:rsid w:val="53994F48"/>
    <w:rsid w:val="539F3E8B"/>
    <w:rsid w:val="53A5071A"/>
    <w:rsid w:val="53C13663"/>
    <w:rsid w:val="53DD2AE1"/>
    <w:rsid w:val="53E62915"/>
    <w:rsid w:val="53EB3030"/>
    <w:rsid w:val="53EC2E48"/>
    <w:rsid w:val="540D34EB"/>
    <w:rsid w:val="541345D9"/>
    <w:rsid w:val="542E520F"/>
    <w:rsid w:val="54421B67"/>
    <w:rsid w:val="547277F2"/>
    <w:rsid w:val="548658CD"/>
    <w:rsid w:val="548C65A7"/>
    <w:rsid w:val="54961045"/>
    <w:rsid w:val="54AD3D51"/>
    <w:rsid w:val="54BE666F"/>
    <w:rsid w:val="54C161A2"/>
    <w:rsid w:val="54C51C78"/>
    <w:rsid w:val="54CC6E04"/>
    <w:rsid w:val="54E65AEA"/>
    <w:rsid w:val="54EA55DA"/>
    <w:rsid w:val="54EC6355"/>
    <w:rsid w:val="54ED6E78"/>
    <w:rsid w:val="54FA24E0"/>
    <w:rsid w:val="55132FE2"/>
    <w:rsid w:val="551700A1"/>
    <w:rsid w:val="5527238A"/>
    <w:rsid w:val="55284354"/>
    <w:rsid w:val="55287EB0"/>
    <w:rsid w:val="55564A1D"/>
    <w:rsid w:val="555971E8"/>
    <w:rsid w:val="555E78F5"/>
    <w:rsid w:val="55654C60"/>
    <w:rsid w:val="55754B39"/>
    <w:rsid w:val="55935C72"/>
    <w:rsid w:val="559A4AAA"/>
    <w:rsid w:val="55AA2FBB"/>
    <w:rsid w:val="55BF7899"/>
    <w:rsid w:val="55CB644E"/>
    <w:rsid w:val="55D342C0"/>
    <w:rsid w:val="55E22755"/>
    <w:rsid w:val="5613446F"/>
    <w:rsid w:val="5627166F"/>
    <w:rsid w:val="56310E4C"/>
    <w:rsid w:val="56320A9E"/>
    <w:rsid w:val="56332FB1"/>
    <w:rsid w:val="56466840"/>
    <w:rsid w:val="56503B63"/>
    <w:rsid w:val="565809C8"/>
    <w:rsid w:val="567C57DC"/>
    <w:rsid w:val="567C684D"/>
    <w:rsid w:val="568278AF"/>
    <w:rsid w:val="568832FC"/>
    <w:rsid w:val="568C3612"/>
    <w:rsid w:val="568E6439"/>
    <w:rsid w:val="568E7777"/>
    <w:rsid w:val="56A725FF"/>
    <w:rsid w:val="56A73B3D"/>
    <w:rsid w:val="56B51C18"/>
    <w:rsid w:val="56B91708"/>
    <w:rsid w:val="56BB4F16"/>
    <w:rsid w:val="56D007FF"/>
    <w:rsid w:val="56FB3ACE"/>
    <w:rsid w:val="56FE326D"/>
    <w:rsid w:val="570A51FA"/>
    <w:rsid w:val="570D16BA"/>
    <w:rsid w:val="571C57F3"/>
    <w:rsid w:val="572B3C88"/>
    <w:rsid w:val="572E6C94"/>
    <w:rsid w:val="57405985"/>
    <w:rsid w:val="574765EA"/>
    <w:rsid w:val="574A6804"/>
    <w:rsid w:val="575F74D4"/>
    <w:rsid w:val="576C0528"/>
    <w:rsid w:val="577267CA"/>
    <w:rsid w:val="577A2DE5"/>
    <w:rsid w:val="579D2DD8"/>
    <w:rsid w:val="57A93D16"/>
    <w:rsid w:val="57AA0373"/>
    <w:rsid w:val="57BB4DEC"/>
    <w:rsid w:val="57CD4D3F"/>
    <w:rsid w:val="57CF2865"/>
    <w:rsid w:val="57D0717E"/>
    <w:rsid w:val="57D67536"/>
    <w:rsid w:val="57D675FD"/>
    <w:rsid w:val="57E00F16"/>
    <w:rsid w:val="57EE3633"/>
    <w:rsid w:val="57F91FE0"/>
    <w:rsid w:val="58182A7B"/>
    <w:rsid w:val="581A5AB8"/>
    <w:rsid w:val="58240E03"/>
    <w:rsid w:val="58336391"/>
    <w:rsid w:val="58420C45"/>
    <w:rsid w:val="5857518E"/>
    <w:rsid w:val="585A7DFD"/>
    <w:rsid w:val="58822B7C"/>
    <w:rsid w:val="589D21DD"/>
    <w:rsid w:val="58BE1B97"/>
    <w:rsid w:val="58F44C79"/>
    <w:rsid w:val="59197792"/>
    <w:rsid w:val="59223B0F"/>
    <w:rsid w:val="592866D1"/>
    <w:rsid w:val="595C2917"/>
    <w:rsid w:val="59742A8F"/>
    <w:rsid w:val="5985733D"/>
    <w:rsid w:val="59892E6C"/>
    <w:rsid w:val="59AA7DE0"/>
    <w:rsid w:val="59CF748C"/>
    <w:rsid w:val="59D6437F"/>
    <w:rsid w:val="59D93E6F"/>
    <w:rsid w:val="59DE4FE1"/>
    <w:rsid w:val="59EA1BD8"/>
    <w:rsid w:val="59EA7E2A"/>
    <w:rsid w:val="59F329D6"/>
    <w:rsid w:val="5A0A3170"/>
    <w:rsid w:val="5A1579A9"/>
    <w:rsid w:val="5A17498B"/>
    <w:rsid w:val="5A456B15"/>
    <w:rsid w:val="5A540CAB"/>
    <w:rsid w:val="5A5915F1"/>
    <w:rsid w:val="5A6776CD"/>
    <w:rsid w:val="5A701997"/>
    <w:rsid w:val="5A7A3EAC"/>
    <w:rsid w:val="5A7B09C4"/>
    <w:rsid w:val="5A7E09C5"/>
    <w:rsid w:val="5A9102A6"/>
    <w:rsid w:val="5AB26B9A"/>
    <w:rsid w:val="5ADA7486"/>
    <w:rsid w:val="5AE32343"/>
    <w:rsid w:val="5AF408AC"/>
    <w:rsid w:val="5B0F6E25"/>
    <w:rsid w:val="5B146245"/>
    <w:rsid w:val="5B1769FD"/>
    <w:rsid w:val="5B191EED"/>
    <w:rsid w:val="5B1E7D8B"/>
    <w:rsid w:val="5B214252"/>
    <w:rsid w:val="5B220B5A"/>
    <w:rsid w:val="5B6559BA"/>
    <w:rsid w:val="5B7806A4"/>
    <w:rsid w:val="5B9166AA"/>
    <w:rsid w:val="5BA81D4B"/>
    <w:rsid w:val="5BBA55DA"/>
    <w:rsid w:val="5BBA7958"/>
    <w:rsid w:val="5BD86E2C"/>
    <w:rsid w:val="5BF45677"/>
    <w:rsid w:val="5BFE196B"/>
    <w:rsid w:val="5BFF190E"/>
    <w:rsid w:val="5C0827EA"/>
    <w:rsid w:val="5C115E7F"/>
    <w:rsid w:val="5C1F0648"/>
    <w:rsid w:val="5C247476"/>
    <w:rsid w:val="5C2A6E85"/>
    <w:rsid w:val="5C2F3943"/>
    <w:rsid w:val="5C317F92"/>
    <w:rsid w:val="5C5C5A54"/>
    <w:rsid w:val="5C640033"/>
    <w:rsid w:val="5C714A4A"/>
    <w:rsid w:val="5C741C2D"/>
    <w:rsid w:val="5C9A03EB"/>
    <w:rsid w:val="5CAD17DE"/>
    <w:rsid w:val="5CB32755"/>
    <w:rsid w:val="5CC11316"/>
    <w:rsid w:val="5CE61F77"/>
    <w:rsid w:val="5D00006B"/>
    <w:rsid w:val="5D047455"/>
    <w:rsid w:val="5D186A5C"/>
    <w:rsid w:val="5D230AC1"/>
    <w:rsid w:val="5D2418A5"/>
    <w:rsid w:val="5D3715D8"/>
    <w:rsid w:val="5D3A1585"/>
    <w:rsid w:val="5D3B16AB"/>
    <w:rsid w:val="5D5B3C6B"/>
    <w:rsid w:val="5D6628BE"/>
    <w:rsid w:val="5D6F24D5"/>
    <w:rsid w:val="5D7C3154"/>
    <w:rsid w:val="5D7F56A0"/>
    <w:rsid w:val="5D8D12CA"/>
    <w:rsid w:val="5D8E36ED"/>
    <w:rsid w:val="5DA6050C"/>
    <w:rsid w:val="5DC21C8D"/>
    <w:rsid w:val="5DC80482"/>
    <w:rsid w:val="5DDC3F2E"/>
    <w:rsid w:val="5DF50B4C"/>
    <w:rsid w:val="5E021BE6"/>
    <w:rsid w:val="5E056FE1"/>
    <w:rsid w:val="5E083DB1"/>
    <w:rsid w:val="5E1216FE"/>
    <w:rsid w:val="5E323B4E"/>
    <w:rsid w:val="5E366BC6"/>
    <w:rsid w:val="5E421FE3"/>
    <w:rsid w:val="5E47584B"/>
    <w:rsid w:val="5E59732C"/>
    <w:rsid w:val="5E612877"/>
    <w:rsid w:val="5E6C65E3"/>
    <w:rsid w:val="5E6F6B50"/>
    <w:rsid w:val="5E710B1A"/>
    <w:rsid w:val="5E734C7E"/>
    <w:rsid w:val="5E864081"/>
    <w:rsid w:val="5E8C6410"/>
    <w:rsid w:val="5E8E347A"/>
    <w:rsid w:val="5EB97DCB"/>
    <w:rsid w:val="5ECB5FF5"/>
    <w:rsid w:val="5EE52B5F"/>
    <w:rsid w:val="5EF63A62"/>
    <w:rsid w:val="5F13397F"/>
    <w:rsid w:val="5F1A341A"/>
    <w:rsid w:val="5F1D2CC5"/>
    <w:rsid w:val="5F3019CE"/>
    <w:rsid w:val="5F3A31B4"/>
    <w:rsid w:val="5F3B7713"/>
    <w:rsid w:val="5F460EB3"/>
    <w:rsid w:val="5F48187B"/>
    <w:rsid w:val="5F4E49B7"/>
    <w:rsid w:val="5F50285E"/>
    <w:rsid w:val="5F703968"/>
    <w:rsid w:val="5F713E1C"/>
    <w:rsid w:val="5F75216E"/>
    <w:rsid w:val="5F917749"/>
    <w:rsid w:val="5F9677AA"/>
    <w:rsid w:val="5F9C679B"/>
    <w:rsid w:val="5FA62A45"/>
    <w:rsid w:val="5FC31FD7"/>
    <w:rsid w:val="5FCD7FD2"/>
    <w:rsid w:val="5FD72BFF"/>
    <w:rsid w:val="5FF4555F"/>
    <w:rsid w:val="5FFE1F39"/>
    <w:rsid w:val="600E1381"/>
    <w:rsid w:val="60170486"/>
    <w:rsid w:val="601865D9"/>
    <w:rsid w:val="601E1888"/>
    <w:rsid w:val="602A71D2"/>
    <w:rsid w:val="603A4CA3"/>
    <w:rsid w:val="604E5882"/>
    <w:rsid w:val="609B59DA"/>
    <w:rsid w:val="60A05149"/>
    <w:rsid w:val="60C5514D"/>
    <w:rsid w:val="60E47381"/>
    <w:rsid w:val="60E66D78"/>
    <w:rsid w:val="60FC22A0"/>
    <w:rsid w:val="61050FC1"/>
    <w:rsid w:val="611C4988"/>
    <w:rsid w:val="61300818"/>
    <w:rsid w:val="61347DFB"/>
    <w:rsid w:val="61383B6B"/>
    <w:rsid w:val="6141237F"/>
    <w:rsid w:val="61466840"/>
    <w:rsid w:val="616758F8"/>
    <w:rsid w:val="6181744F"/>
    <w:rsid w:val="61930DA7"/>
    <w:rsid w:val="61954B1F"/>
    <w:rsid w:val="61AB2A0D"/>
    <w:rsid w:val="61AD062A"/>
    <w:rsid w:val="61D7089B"/>
    <w:rsid w:val="61DF4A17"/>
    <w:rsid w:val="61E543BD"/>
    <w:rsid w:val="61F74D5A"/>
    <w:rsid w:val="61F84BFC"/>
    <w:rsid w:val="61F9345C"/>
    <w:rsid w:val="62102A84"/>
    <w:rsid w:val="62155407"/>
    <w:rsid w:val="62236929"/>
    <w:rsid w:val="62285662"/>
    <w:rsid w:val="62465CC9"/>
    <w:rsid w:val="62494425"/>
    <w:rsid w:val="624B419E"/>
    <w:rsid w:val="624D5D91"/>
    <w:rsid w:val="62556FF1"/>
    <w:rsid w:val="626F0681"/>
    <w:rsid w:val="62976BD3"/>
    <w:rsid w:val="62BF5C04"/>
    <w:rsid w:val="62E25B42"/>
    <w:rsid w:val="62EC3271"/>
    <w:rsid w:val="62F4109D"/>
    <w:rsid w:val="62FC1143"/>
    <w:rsid w:val="62FD297C"/>
    <w:rsid w:val="630003B6"/>
    <w:rsid w:val="63180DC8"/>
    <w:rsid w:val="631D579A"/>
    <w:rsid w:val="6320666B"/>
    <w:rsid w:val="63360C3B"/>
    <w:rsid w:val="63363757"/>
    <w:rsid w:val="63393835"/>
    <w:rsid w:val="636D2D43"/>
    <w:rsid w:val="636E716A"/>
    <w:rsid w:val="63707F4D"/>
    <w:rsid w:val="63793867"/>
    <w:rsid w:val="638B7F88"/>
    <w:rsid w:val="63AD6739"/>
    <w:rsid w:val="63C811DC"/>
    <w:rsid w:val="63CF76A6"/>
    <w:rsid w:val="63E47D45"/>
    <w:rsid w:val="63E52931"/>
    <w:rsid w:val="63E62B03"/>
    <w:rsid w:val="64315AA3"/>
    <w:rsid w:val="645C021C"/>
    <w:rsid w:val="64610CE9"/>
    <w:rsid w:val="646A5DEF"/>
    <w:rsid w:val="64725F96"/>
    <w:rsid w:val="6477050C"/>
    <w:rsid w:val="64983CF7"/>
    <w:rsid w:val="649B41FB"/>
    <w:rsid w:val="649B7B15"/>
    <w:rsid w:val="64B452BD"/>
    <w:rsid w:val="64D158FD"/>
    <w:rsid w:val="64EE298E"/>
    <w:rsid w:val="65122835"/>
    <w:rsid w:val="65150451"/>
    <w:rsid w:val="652B7B06"/>
    <w:rsid w:val="65332685"/>
    <w:rsid w:val="65393A14"/>
    <w:rsid w:val="655A2308"/>
    <w:rsid w:val="65686ED3"/>
    <w:rsid w:val="657C227E"/>
    <w:rsid w:val="65886931"/>
    <w:rsid w:val="65902026"/>
    <w:rsid w:val="659A2704"/>
    <w:rsid w:val="65AB02D0"/>
    <w:rsid w:val="65AD3144"/>
    <w:rsid w:val="65AE61B0"/>
    <w:rsid w:val="65B5753E"/>
    <w:rsid w:val="65BF1D0D"/>
    <w:rsid w:val="65CA57DD"/>
    <w:rsid w:val="65CE0600"/>
    <w:rsid w:val="66027E24"/>
    <w:rsid w:val="661E1587"/>
    <w:rsid w:val="661F70AE"/>
    <w:rsid w:val="66216E4D"/>
    <w:rsid w:val="662543D7"/>
    <w:rsid w:val="663B1405"/>
    <w:rsid w:val="663C4626"/>
    <w:rsid w:val="66474638"/>
    <w:rsid w:val="6649084E"/>
    <w:rsid w:val="666B182A"/>
    <w:rsid w:val="669058B5"/>
    <w:rsid w:val="66911D59"/>
    <w:rsid w:val="669C06FE"/>
    <w:rsid w:val="669E335A"/>
    <w:rsid w:val="669E7FD2"/>
    <w:rsid w:val="66A51DD3"/>
    <w:rsid w:val="66A87736"/>
    <w:rsid w:val="66B21009"/>
    <w:rsid w:val="66C26B24"/>
    <w:rsid w:val="66CA526B"/>
    <w:rsid w:val="66D809B9"/>
    <w:rsid w:val="66F422E8"/>
    <w:rsid w:val="671560AF"/>
    <w:rsid w:val="67424E02"/>
    <w:rsid w:val="67480109"/>
    <w:rsid w:val="674E19F8"/>
    <w:rsid w:val="674F28A1"/>
    <w:rsid w:val="67647013"/>
    <w:rsid w:val="676C1060"/>
    <w:rsid w:val="67745569"/>
    <w:rsid w:val="677A6A40"/>
    <w:rsid w:val="678061B5"/>
    <w:rsid w:val="6784541A"/>
    <w:rsid w:val="67896ED4"/>
    <w:rsid w:val="678A74D7"/>
    <w:rsid w:val="678E6299"/>
    <w:rsid w:val="679334AF"/>
    <w:rsid w:val="67935B7C"/>
    <w:rsid w:val="67AE693B"/>
    <w:rsid w:val="67B05B8E"/>
    <w:rsid w:val="67B55246"/>
    <w:rsid w:val="67B664A1"/>
    <w:rsid w:val="67C81163"/>
    <w:rsid w:val="67CB129B"/>
    <w:rsid w:val="67D220C2"/>
    <w:rsid w:val="67D6786E"/>
    <w:rsid w:val="67DC39DA"/>
    <w:rsid w:val="67E30829"/>
    <w:rsid w:val="67E57683"/>
    <w:rsid w:val="67E67680"/>
    <w:rsid w:val="67EC1F75"/>
    <w:rsid w:val="67EE4498"/>
    <w:rsid w:val="67EF101F"/>
    <w:rsid w:val="67FA392E"/>
    <w:rsid w:val="67FD51CC"/>
    <w:rsid w:val="6807275A"/>
    <w:rsid w:val="680D465D"/>
    <w:rsid w:val="68143595"/>
    <w:rsid w:val="681A45B1"/>
    <w:rsid w:val="681D761D"/>
    <w:rsid w:val="68223C38"/>
    <w:rsid w:val="683E7CBF"/>
    <w:rsid w:val="684A2257"/>
    <w:rsid w:val="68526D8E"/>
    <w:rsid w:val="68557E21"/>
    <w:rsid w:val="68601C8E"/>
    <w:rsid w:val="6864524C"/>
    <w:rsid w:val="686A31A5"/>
    <w:rsid w:val="686A3498"/>
    <w:rsid w:val="688B4586"/>
    <w:rsid w:val="68A11FFC"/>
    <w:rsid w:val="68C63810"/>
    <w:rsid w:val="68DB600B"/>
    <w:rsid w:val="68DE5348"/>
    <w:rsid w:val="68E13C18"/>
    <w:rsid w:val="68E656F6"/>
    <w:rsid w:val="68FB170C"/>
    <w:rsid w:val="691813E2"/>
    <w:rsid w:val="691B196B"/>
    <w:rsid w:val="69285540"/>
    <w:rsid w:val="693A25DF"/>
    <w:rsid w:val="693F2298"/>
    <w:rsid w:val="69475771"/>
    <w:rsid w:val="695F281D"/>
    <w:rsid w:val="696F5C56"/>
    <w:rsid w:val="69774B05"/>
    <w:rsid w:val="69807993"/>
    <w:rsid w:val="698B00EB"/>
    <w:rsid w:val="69990F25"/>
    <w:rsid w:val="69991BC4"/>
    <w:rsid w:val="69A26986"/>
    <w:rsid w:val="69BB0E9B"/>
    <w:rsid w:val="69CE5072"/>
    <w:rsid w:val="69DA7573"/>
    <w:rsid w:val="69EB5C87"/>
    <w:rsid w:val="69F12B0F"/>
    <w:rsid w:val="6A030ECC"/>
    <w:rsid w:val="6A15741B"/>
    <w:rsid w:val="6A1A6328"/>
    <w:rsid w:val="6A1B7B8C"/>
    <w:rsid w:val="6A1E015E"/>
    <w:rsid w:val="6A3273AF"/>
    <w:rsid w:val="6A372C18"/>
    <w:rsid w:val="6A407406"/>
    <w:rsid w:val="6A413A96"/>
    <w:rsid w:val="6A450A95"/>
    <w:rsid w:val="6A47198D"/>
    <w:rsid w:val="6A7852CE"/>
    <w:rsid w:val="6AAD3EED"/>
    <w:rsid w:val="6AB230CE"/>
    <w:rsid w:val="6ABC4D7A"/>
    <w:rsid w:val="6ACF41CF"/>
    <w:rsid w:val="6AD406FC"/>
    <w:rsid w:val="6AD54233"/>
    <w:rsid w:val="6AF9538D"/>
    <w:rsid w:val="6B0574CC"/>
    <w:rsid w:val="6B2313EE"/>
    <w:rsid w:val="6B23319C"/>
    <w:rsid w:val="6B234F4A"/>
    <w:rsid w:val="6B254815"/>
    <w:rsid w:val="6B317667"/>
    <w:rsid w:val="6B3709F5"/>
    <w:rsid w:val="6B4605ED"/>
    <w:rsid w:val="6B4678CC"/>
    <w:rsid w:val="6B483B45"/>
    <w:rsid w:val="6B564A55"/>
    <w:rsid w:val="6B5E099D"/>
    <w:rsid w:val="6B874966"/>
    <w:rsid w:val="6B8A3064"/>
    <w:rsid w:val="6B996D51"/>
    <w:rsid w:val="6B9F6CC6"/>
    <w:rsid w:val="6BA240C1"/>
    <w:rsid w:val="6BAC3191"/>
    <w:rsid w:val="6BAD0172"/>
    <w:rsid w:val="6BBF1117"/>
    <w:rsid w:val="6BBF5557"/>
    <w:rsid w:val="6BC009EB"/>
    <w:rsid w:val="6BFA5711"/>
    <w:rsid w:val="6BFF7765"/>
    <w:rsid w:val="6C0D1E8A"/>
    <w:rsid w:val="6C2361EB"/>
    <w:rsid w:val="6C276CBC"/>
    <w:rsid w:val="6C8336A3"/>
    <w:rsid w:val="6C851CF7"/>
    <w:rsid w:val="6C852B9C"/>
    <w:rsid w:val="6C90384B"/>
    <w:rsid w:val="6C991968"/>
    <w:rsid w:val="6CB56F38"/>
    <w:rsid w:val="6CC801C2"/>
    <w:rsid w:val="6CE30E35"/>
    <w:rsid w:val="6CE86150"/>
    <w:rsid w:val="6CF372A2"/>
    <w:rsid w:val="6D05708C"/>
    <w:rsid w:val="6D154D66"/>
    <w:rsid w:val="6D1B3AEC"/>
    <w:rsid w:val="6D2B458A"/>
    <w:rsid w:val="6D432024"/>
    <w:rsid w:val="6D552587"/>
    <w:rsid w:val="6D6A723C"/>
    <w:rsid w:val="6D814C24"/>
    <w:rsid w:val="6D995997"/>
    <w:rsid w:val="6DA5750F"/>
    <w:rsid w:val="6DC23863"/>
    <w:rsid w:val="6DE20811"/>
    <w:rsid w:val="6DEA7FA1"/>
    <w:rsid w:val="6DF154FB"/>
    <w:rsid w:val="6E022FD9"/>
    <w:rsid w:val="6E027099"/>
    <w:rsid w:val="6E0E7326"/>
    <w:rsid w:val="6E276AFF"/>
    <w:rsid w:val="6E3640F6"/>
    <w:rsid w:val="6E407BC1"/>
    <w:rsid w:val="6E4110D1"/>
    <w:rsid w:val="6E492F1A"/>
    <w:rsid w:val="6E4A1DCD"/>
    <w:rsid w:val="6E543024"/>
    <w:rsid w:val="6E5F6409"/>
    <w:rsid w:val="6E623ADE"/>
    <w:rsid w:val="6E755ABD"/>
    <w:rsid w:val="6E8757F0"/>
    <w:rsid w:val="6E8C0A9C"/>
    <w:rsid w:val="6EAA71FA"/>
    <w:rsid w:val="6EAB14DE"/>
    <w:rsid w:val="6EB150C0"/>
    <w:rsid w:val="6EB81E4D"/>
    <w:rsid w:val="6EC66318"/>
    <w:rsid w:val="6ECE3193"/>
    <w:rsid w:val="6ECF2F7F"/>
    <w:rsid w:val="6ED6693F"/>
    <w:rsid w:val="6EDC3D8E"/>
    <w:rsid w:val="6EE137B7"/>
    <w:rsid w:val="6EE90259"/>
    <w:rsid w:val="6EEB5DB6"/>
    <w:rsid w:val="6EF3529D"/>
    <w:rsid w:val="6EF410D7"/>
    <w:rsid w:val="6EF63424"/>
    <w:rsid w:val="6EFA06B8"/>
    <w:rsid w:val="6F03625E"/>
    <w:rsid w:val="6F121272"/>
    <w:rsid w:val="6F3C6B09"/>
    <w:rsid w:val="6F493619"/>
    <w:rsid w:val="6F5D3FF8"/>
    <w:rsid w:val="6F687543"/>
    <w:rsid w:val="6F7F5558"/>
    <w:rsid w:val="6F9303A9"/>
    <w:rsid w:val="6FD51851"/>
    <w:rsid w:val="6FE53192"/>
    <w:rsid w:val="6FED3E33"/>
    <w:rsid w:val="6FEF32A1"/>
    <w:rsid w:val="6FFD045F"/>
    <w:rsid w:val="70003893"/>
    <w:rsid w:val="7024575A"/>
    <w:rsid w:val="703874C2"/>
    <w:rsid w:val="704626F7"/>
    <w:rsid w:val="704A4128"/>
    <w:rsid w:val="704B67CC"/>
    <w:rsid w:val="705775EC"/>
    <w:rsid w:val="705C403B"/>
    <w:rsid w:val="7076048F"/>
    <w:rsid w:val="70860455"/>
    <w:rsid w:val="70877D29"/>
    <w:rsid w:val="70911131"/>
    <w:rsid w:val="709A71AC"/>
    <w:rsid w:val="70B154CE"/>
    <w:rsid w:val="70B47349"/>
    <w:rsid w:val="70B95D14"/>
    <w:rsid w:val="70D617DE"/>
    <w:rsid w:val="70E37655"/>
    <w:rsid w:val="70E837F4"/>
    <w:rsid w:val="70E94540"/>
    <w:rsid w:val="7101635A"/>
    <w:rsid w:val="711517D9"/>
    <w:rsid w:val="7115736B"/>
    <w:rsid w:val="71280361"/>
    <w:rsid w:val="71283A73"/>
    <w:rsid w:val="71325EE7"/>
    <w:rsid w:val="714178D5"/>
    <w:rsid w:val="714334EB"/>
    <w:rsid w:val="71597905"/>
    <w:rsid w:val="716B13F9"/>
    <w:rsid w:val="717E2EDA"/>
    <w:rsid w:val="71913690"/>
    <w:rsid w:val="71A8694E"/>
    <w:rsid w:val="71B81552"/>
    <w:rsid w:val="71E3214D"/>
    <w:rsid w:val="71ED4D88"/>
    <w:rsid w:val="71F331AD"/>
    <w:rsid w:val="71F92EA9"/>
    <w:rsid w:val="71FD6303"/>
    <w:rsid w:val="720905CE"/>
    <w:rsid w:val="722515A8"/>
    <w:rsid w:val="722E2B52"/>
    <w:rsid w:val="723A74BC"/>
    <w:rsid w:val="7247102F"/>
    <w:rsid w:val="724C7C28"/>
    <w:rsid w:val="724E58E6"/>
    <w:rsid w:val="726B4019"/>
    <w:rsid w:val="727271B0"/>
    <w:rsid w:val="727361AF"/>
    <w:rsid w:val="7278396D"/>
    <w:rsid w:val="72824734"/>
    <w:rsid w:val="728C4EEA"/>
    <w:rsid w:val="728E35F1"/>
    <w:rsid w:val="729D698E"/>
    <w:rsid w:val="72A64780"/>
    <w:rsid w:val="72AB713A"/>
    <w:rsid w:val="72C47B32"/>
    <w:rsid w:val="72DF3E4C"/>
    <w:rsid w:val="72E2393D"/>
    <w:rsid w:val="73076EFF"/>
    <w:rsid w:val="73111E68"/>
    <w:rsid w:val="73117047"/>
    <w:rsid w:val="7313405C"/>
    <w:rsid w:val="73145C4B"/>
    <w:rsid w:val="7318110C"/>
    <w:rsid w:val="731A29D7"/>
    <w:rsid w:val="7321733C"/>
    <w:rsid w:val="73223947"/>
    <w:rsid w:val="732B0E40"/>
    <w:rsid w:val="73307946"/>
    <w:rsid w:val="733E272A"/>
    <w:rsid w:val="735F4B56"/>
    <w:rsid w:val="736662AD"/>
    <w:rsid w:val="737547B1"/>
    <w:rsid w:val="737A1247"/>
    <w:rsid w:val="737B713F"/>
    <w:rsid w:val="7388545E"/>
    <w:rsid w:val="73982ABE"/>
    <w:rsid w:val="739E1612"/>
    <w:rsid w:val="73A0563D"/>
    <w:rsid w:val="73AD30EA"/>
    <w:rsid w:val="73BE4A12"/>
    <w:rsid w:val="73FB7601"/>
    <w:rsid w:val="74237C7C"/>
    <w:rsid w:val="743135D0"/>
    <w:rsid w:val="74327E3A"/>
    <w:rsid w:val="745148D6"/>
    <w:rsid w:val="746260EF"/>
    <w:rsid w:val="7487654A"/>
    <w:rsid w:val="748C590E"/>
    <w:rsid w:val="748F30E0"/>
    <w:rsid w:val="7497094F"/>
    <w:rsid w:val="74C4779E"/>
    <w:rsid w:val="74CC6652"/>
    <w:rsid w:val="74FF07D6"/>
    <w:rsid w:val="7501043D"/>
    <w:rsid w:val="75084015"/>
    <w:rsid w:val="751E4C07"/>
    <w:rsid w:val="7521699E"/>
    <w:rsid w:val="752E4C17"/>
    <w:rsid w:val="75322959"/>
    <w:rsid w:val="75365055"/>
    <w:rsid w:val="753E1099"/>
    <w:rsid w:val="7547494A"/>
    <w:rsid w:val="757576FB"/>
    <w:rsid w:val="757C5983"/>
    <w:rsid w:val="758807CB"/>
    <w:rsid w:val="758E570F"/>
    <w:rsid w:val="759D3D53"/>
    <w:rsid w:val="75A50500"/>
    <w:rsid w:val="75B94E29"/>
    <w:rsid w:val="75C472E7"/>
    <w:rsid w:val="75ED6F2A"/>
    <w:rsid w:val="75F53987"/>
    <w:rsid w:val="75FC17F0"/>
    <w:rsid w:val="75FF18C9"/>
    <w:rsid w:val="7614260E"/>
    <w:rsid w:val="7627196E"/>
    <w:rsid w:val="762B4EF7"/>
    <w:rsid w:val="76326C63"/>
    <w:rsid w:val="76407FE1"/>
    <w:rsid w:val="764B51DB"/>
    <w:rsid w:val="764D1098"/>
    <w:rsid w:val="7662101C"/>
    <w:rsid w:val="76676633"/>
    <w:rsid w:val="766972AD"/>
    <w:rsid w:val="767016BB"/>
    <w:rsid w:val="7674136B"/>
    <w:rsid w:val="767B3E8C"/>
    <w:rsid w:val="7690626B"/>
    <w:rsid w:val="76B426DD"/>
    <w:rsid w:val="76B7517A"/>
    <w:rsid w:val="76D161A2"/>
    <w:rsid w:val="76D3374E"/>
    <w:rsid w:val="76E37A0E"/>
    <w:rsid w:val="76F15B58"/>
    <w:rsid w:val="76FA4478"/>
    <w:rsid w:val="76FB3EFE"/>
    <w:rsid w:val="771F3236"/>
    <w:rsid w:val="77472AA9"/>
    <w:rsid w:val="774D3A7A"/>
    <w:rsid w:val="7751759F"/>
    <w:rsid w:val="7752667E"/>
    <w:rsid w:val="775546DD"/>
    <w:rsid w:val="77790720"/>
    <w:rsid w:val="777F2E74"/>
    <w:rsid w:val="7780210D"/>
    <w:rsid w:val="77900B88"/>
    <w:rsid w:val="7794189C"/>
    <w:rsid w:val="77B75398"/>
    <w:rsid w:val="77C67389"/>
    <w:rsid w:val="77CE7A21"/>
    <w:rsid w:val="77CF6D84"/>
    <w:rsid w:val="77D47CF8"/>
    <w:rsid w:val="77EF24FB"/>
    <w:rsid w:val="780D5B6C"/>
    <w:rsid w:val="781A434F"/>
    <w:rsid w:val="781D07A0"/>
    <w:rsid w:val="781E14CB"/>
    <w:rsid w:val="7828303D"/>
    <w:rsid w:val="78440D7A"/>
    <w:rsid w:val="78474220"/>
    <w:rsid w:val="78782D79"/>
    <w:rsid w:val="788E7EB8"/>
    <w:rsid w:val="78994A9D"/>
    <w:rsid w:val="78A26048"/>
    <w:rsid w:val="78A6584F"/>
    <w:rsid w:val="78DB50B6"/>
    <w:rsid w:val="78DE689D"/>
    <w:rsid w:val="79073F5C"/>
    <w:rsid w:val="79077C59"/>
    <w:rsid w:val="79096913"/>
    <w:rsid w:val="794C5F43"/>
    <w:rsid w:val="795D34C2"/>
    <w:rsid w:val="79654980"/>
    <w:rsid w:val="796C5D0E"/>
    <w:rsid w:val="79742313"/>
    <w:rsid w:val="797A05F4"/>
    <w:rsid w:val="797A0886"/>
    <w:rsid w:val="798B6ADC"/>
    <w:rsid w:val="798E5F7E"/>
    <w:rsid w:val="79901604"/>
    <w:rsid w:val="799534B7"/>
    <w:rsid w:val="799B5862"/>
    <w:rsid w:val="799F60E4"/>
    <w:rsid w:val="79C36DB3"/>
    <w:rsid w:val="79D90A3D"/>
    <w:rsid w:val="79E22168"/>
    <w:rsid w:val="79E7562C"/>
    <w:rsid w:val="79EB7954"/>
    <w:rsid w:val="79F40D26"/>
    <w:rsid w:val="79F93A46"/>
    <w:rsid w:val="7A016482"/>
    <w:rsid w:val="7A0F689E"/>
    <w:rsid w:val="7A173592"/>
    <w:rsid w:val="7A252A8D"/>
    <w:rsid w:val="7A266805"/>
    <w:rsid w:val="7A3436EA"/>
    <w:rsid w:val="7A4272E6"/>
    <w:rsid w:val="7A6460D3"/>
    <w:rsid w:val="7A6A66F1"/>
    <w:rsid w:val="7A721A4A"/>
    <w:rsid w:val="7A805F15"/>
    <w:rsid w:val="7A9B68AB"/>
    <w:rsid w:val="7AAF67FA"/>
    <w:rsid w:val="7AB94F83"/>
    <w:rsid w:val="7AD41DBD"/>
    <w:rsid w:val="7AE20767"/>
    <w:rsid w:val="7AFE508C"/>
    <w:rsid w:val="7AFE6E3A"/>
    <w:rsid w:val="7B0B2138"/>
    <w:rsid w:val="7B0E3521"/>
    <w:rsid w:val="7B130B37"/>
    <w:rsid w:val="7B154121"/>
    <w:rsid w:val="7B18461A"/>
    <w:rsid w:val="7B334955"/>
    <w:rsid w:val="7B672BAC"/>
    <w:rsid w:val="7B766302"/>
    <w:rsid w:val="7B7A5421"/>
    <w:rsid w:val="7B841BC0"/>
    <w:rsid w:val="7B877FE0"/>
    <w:rsid w:val="7B9223E0"/>
    <w:rsid w:val="7B9559F0"/>
    <w:rsid w:val="7B9C35A3"/>
    <w:rsid w:val="7BBD1C1A"/>
    <w:rsid w:val="7BCC6F38"/>
    <w:rsid w:val="7BD06C6D"/>
    <w:rsid w:val="7BD31110"/>
    <w:rsid w:val="7BEC1388"/>
    <w:rsid w:val="7BEE3352"/>
    <w:rsid w:val="7BF61717"/>
    <w:rsid w:val="7C18217D"/>
    <w:rsid w:val="7C1F52BA"/>
    <w:rsid w:val="7C243170"/>
    <w:rsid w:val="7C2E0569"/>
    <w:rsid w:val="7C3058F3"/>
    <w:rsid w:val="7C3A795F"/>
    <w:rsid w:val="7C3E7EF0"/>
    <w:rsid w:val="7C7A1EF6"/>
    <w:rsid w:val="7C8471BA"/>
    <w:rsid w:val="7C864321"/>
    <w:rsid w:val="7C9B456A"/>
    <w:rsid w:val="7CA35CB5"/>
    <w:rsid w:val="7CB039CF"/>
    <w:rsid w:val="7CDB7433"/>
    <w:rsid w:val="7CF7427D"/>
    <w:rsid w:val="7D0165DE"/>
    <w:rsid w:val="7D096616"/>
    <w:rsid w:val="7D180C1B"/>
    <w:rsid w:val="7D1B0177"/>
    <w:rsid w:val="7D1D5C9D"/>
    <w:rsid w:val="7D20753B"/>
    <w:rsid w:val="7D4A280A"/>
    <w:rsid w:val="7D50375C"/>
    <w:rsid w:val="7D5B4A17"/>
    <w:rsid w:val="7D5C4D5C"/>
    <w:rsid w:val="7D6C2781"/>
    <w:rsid w:val="7D755AD9"/>
    <w:rsid w:val="7D760836"/>
    <w:rsid w:val="7D8A0E59"/>
    <w:rsid w:val="7D90733C"/>
    <w:rsid w:val="7DA02FE1"/>
    <w:rsid w:val="7DBB54B6"/>
    <w:rsid w:val="7DC17822"/>
    <w:rsid w:val="7DD40EFA"/>
    <w:rsid w:val="7DE70059"/>
    <w:rsid w:val="7DED09A5"/>
    <w:rsid w:val="7DF509C8"/>
    <w:rsid w:val="7E0218A2"/>
    <w:rsid w:val="7E0E3838"/>
    <w:rsid w:val="7E0F0729"/>
    <w:rsid w:val="7E156974"/>
    <w:rsid w:val="7E181CE1"/>
    <w:rsid w:val="7E397011"/>
    <w:rsid w:val="7E4C610E"/>
    <w:rsid w:val="7E5F5E41"/>
    <w:rsid w:val="7E71392D"/>
    <w:rsid w:val="7E755ED0"/>
    <w:rsid w:val="7E7A4C6E"/>
    <w:rsid w:val="7E81225C"/>
    <w:rsid w:val="7E814DC7"/>
    <w:rsid w:val="7E8A4D3A"/>
    <w:rsid w:val="7E98317C"/>
    <w:rsid w:val="7E9C7095"/>
    <w:rsid w:val="7EA140E0"/>
    <w:rsid w:val="7EA322C7"/>
    <w:rsid w:val="7EB42E56"/>
    <w:rsid w:val="7EC82C4F"/>
    <w:rsid w:val="7EDE79FC"/>
    <w:rsid w:val="7EE947AF"/>
    <w:rsid w:val="7F000B77"/>
    <w:rsid w:val="7F062654"/>
    <w:rsid w:val="7F094057"/>
    <w:rsid w:val="7F0C15B4"/>
    <w:rsid w:val="7F0D1D41"/>
    <w:rsid w:val="7F0D553C"/>
    <w:rsid w:val="7F0D7F93"/>
    <w:rsid w:val="7F345520"/>
    <w:rsid w:val="7F4163E1"/>
    <w:rsid w:val="7F423B00"/>
    <w:rsid w:val="7F4D0B11"/>
    <w:rsid w:val="7F5160D2"/>
    <w:rsid w:val="7F5926CD"/>
    <w:rsid w:val="7F697970"/>
    <w:rsid w:val="7F853FCE"/>
    <w:rsid w:val="7F8E4CDA"/>
    <w:rsid w:val="7F963096"/>
    <w:rsid w:val="7F9F0A1E"/>
    <w:rsid w:val="7FAC387E"/>
    <w:rsid w:val="7FB83A5B"/>
    <w:rsid w:val="7FCB7C32"/>
    <w:rsid w:val="7FE707E4"/>
    <w:rsid w:val="7FF602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uiPriority="0" w:name="envelope address"/>
    <w:lsdException w:qFormat="1" w:unhideWhenUsed="0" w:uiPriority="0" w:semiHidden="0" w:name="envelope return"/>
    <w:lsdException w:qFormat="1" w:unhideWhenUsed="0" w:uiPriority="0" w:semiHidden="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qFormat="1" w:unhideWhenUsed="0" w:uiPriority="0" w:semiHidden="0" w:name="List"/>
    <w:lsdException w:unhideWhenUsed="0" w:uiPriority="0" w:semiHidden="0" w:name="List Bullet"/>
    <w:lsdException w:uiPriority="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0" w:name="E-mail Signature"/>
    <w:lsdException w:qFormat="1" w:unhideWhenUsed="0" w:uiPriority="99" w:semiHidden="0" w:name="Normal (Web)"/>
    <w:lsdException w:qFormat="1" w:uiPriority="0" w:name="HTML Acronym"/>
    <w:lsdException w:uiPriority="0" w:name="HTML Address"/>
    <w:lsdException w:qFormat="1" w:uiPriority="0" w:name="HTML Cite"/>
    <w:lsdException w:qFormat="1" w:uiPriority="0" w:name="HTML Code"/>
    <w:lsdException w:qFormat="1" w:uiPriority="0" w:name="HTML Definition"/>
    <w:lsdException w:qFormat="1" w:uiPriority="0" w:name="HTML Keyboard"/>
    <w:lsdException w:qFormat="1" w:unhideWhenUsed="0" w:uiPriority="0" w:semiHidden="0" w:name="HTML Preformatted"/>
    <w:lsdException w:qFormat="1" w:uiPriority="0" w:name="HTML Sample"/>
    <w:lsdException w:qFormat="1" w:uiPriority="0" w:name="HTML Typewriter"/>
    <w:lsdException w:qFormat="1" w:uiPriority="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14"/>
    <w:qFormat/>
    <w:uiPriority w:val="0"/>
    <w:pPr>
      <w:keepNext/>
      <w:keepLines/>
      <w:numPr>
        <w:ilvl w:val="0"/>
        <w:numId w:val="1"/>
      </w:numPr>
      <w:adjustRightInd w:val="0"/>
      <w:snapToGrid w:val="0"/>
      <w:spacing w:line="360" w:lineRule="auto"/>
      <w:outlineLvl w:val="0"/>
    </w:pPr>
    <w:rPr>
      <w:b/>
      <w:kern w:val="44"/>
      <w:sz w:val="32"/>
      <w:szCs w:val="20"/>
    </w:rPr>
  </w:style>
  <w:style w:type="paragraph" w:styleId="4">
    <w:name w:val="heading 2"/>
    <w:basedOn w:val="1"/>
    <w:next w:val="1"/>
    <w:link w:val="195"/>
    <w:qFormat/>
    <w:uiPriority w:val="0"/>
    <w:pPr>
      <w:keepNext/>
      <w:keepLines/>
      <w:numPr>
        <w:ilvl w:val="1"/>
        <w:numId w:val="1"/>
      </w:numPr>
      <w:adjustRightInd w:val="0"/>
      <w:spacing w:before="260" w:after="260" w:line="416" w:lineRule="atLeast"/>
      <w:textAlignment w:val="baseline"/>
      <w:outlineLvl w:val="1"/>
    </w:pPr>
    <w:rPr>
      <w:rFonts w:ascii="Arial" w:hAnsi="Arial" w:eastAsia="黑体"/>
      <w:b/>
      <w:sz w:val="32"/>
    </w:rPr>
  </w:style>
  <w:style w:type="paragraph" w:styleId="5">
    <w:name w:val="heading 3"/>
    <w:basedOn w:val="1"/>
    <w:next w:val="1"/>
    <w:link w:val="184"/>
    <w:qFormat/>
    <w:uiPriority w:val="0"/>
    <w:pPr>
      <w:keepNext/>
      <w:keepLines/>
      <w:numPr>
        <w:ilvl w:val="2"/>
        <w:numId w:val="1"/>
      </w:numPr>
      <w:adjustRightInd w:val="0"/>
      <w:snapToGrid w:val="0"/>
      <w:spacing w:beforeLines="50" w:afterLines="50"/>
      <w:textAlignment w:val="baseline"/>
      <w:outlineLvl w:val="2"/>
    </w:pPr>
    <w:rPr>
      <w:b/>
      <w:kern w:val="0"/>
      <w:sz w:val="30"/>
      <w:szCs w:val="20"/>
    </w:rPr>
  </w:style>
  <w:style w:type="paragraph" w:styleId="6">
    <w:name w:val="heading 4"/>
    <w:basedOn w:val="1"/>
    <w:next w:val="1"/>
    <w:link w:val="179"/>
    <w:qFormat/>
    <w:uiPriority w:val="0"/>
    <w:pPr>
      <w:keepNext/>
      <w:keepLines/>
      <w:numPr>
        <w:ilvl w:val="3"/>
        <w:numId w:val="1"/>
      </w:numPr>
      <w:spacing w:line="374" w:lineRule="auto"/>
      <w:outlineLvl w:val="3"/>
    </w:pPr>
    <w:rPr>
      <w:rFonts w:ascii="Arial" w:hAnsi="Arial" w:eastAsia="黑体"/>
      <w:b/>
      <w:sz w:val="28"/>
      <w:szCs w:val="20"/>
    </w:rPr>
  </w:style>
  <w:style w:type="paragraph" w:styleId="7">
    <w:name w:val="heading 5"/>
    <w:basedOn w:val="1"/>
    <w:next w:val="1"/>
    <w:link w:val="198"/>
    <w:qFormat/>
    <w:uiPriority w:val="0"/>
    <w:pPr>
      <w:keepNext/>
      <w:keepLines/>
      <w:numPr>
        <w:ilvl w:val="4"/>
        <w:numId w:val="1"/>
      </w:numPr>
      <w:spacing w:line="374" w:lineRule="auto"/>
      <w:outlineLvl w:val="4"/>
    </w:pPr>
    <w:rPr>
      <w:b/>
      <w:sz w:val="28"/>
      <w:szCs w:val="20"/>
    </w:rPr>
  </w:style>
  <w:style w:type="paragraph" w:styleId="8">
    <w:name w:val="heading 6"/>
    <w:basedOn w:val="1"/>
    <w:next w:val="9"/>
    <w:link w:val="200"/>
    <w:qFormat/>
    <w:uiPriority w:val="0"/>
    <w:pPr>
      <w:keepNext/>
      <w:keepLines/>
      <w:numPr>
        <w:ilvl w:val="5"/>
        <w:numId w:val="1"/>
      </w:numPr>
      <w:spacing w:line="319" w:lineRule="auto"/>
      <w:outlineLvl w:val="5"/>
    </w:pPr>
    <w:rPr>
      <w:rFonts w:ascii="Arial" w:hAnsi="Arial" w:eastAsia="黑体"/>
      <w:b/>
      <w:sz w:val="24"/>
      <w:szCs w:val="20"/>
    </w:rPr>
  </w:style>
  <w:style w:type="paragraph" w:styleId="10">
    <w:name w:val="heading 7"/>
    <w:basedOn w:val="1"/>
    <w:next w:val="1"/>
    <w:link w:val="207"/>
    <w:qFormat/>
    <w:uiPriority w:val="0"/>
    <w:pPr>
      <w:keepNext/>
      <w:keepLines/>
      <w:numPr>
        <w:ilvl w:val="6"/>
        <w:numId w:val="1"/>
      </w:numPr>
      <w:spacing w:line="319" w:lineRule="auto"/>
      <w:outlineLvl w:val="6"/>
    </w:pPr>
    <w:rPr>
      <w:b/>
      <w:sz w:val="24"/>
      <w:szCs w:val="20"/>
    </w:rPr>
  </w:style>
  <w:style w:type="paragraph" w:styleId="11">
    <w:name w:val="heading 8"/>
    <w:basedOn w:val="1"/>
    <w:next w:val="9"/>
    <w:link w:val="210"/>
    <w:qFormat/>
    <w:uiPriority w:val="0"/>
    <w:pPr>
      <w:keepNext/>
      <w:keepLines/>
      <w:numPr>
        <w:ilvl w:val="7"/>
        <w:numId w:val="1"/>
      </w:numPr>
      <w:spacing w:line="319" w:lineRule="auto"/>
      <w:outlineLvl w:val="7"/>
    </w:pPr>
    <w:rPr>
      <w:rFonts w:ascii="Arial" w:hAnsi="Arial" w:eastAsia="黑体"/>
      <w:sz w:val="24"/>
      <w:szCs w:val="20"/>
    </w:rPr>
  </w:style>
  <w:style w:type="paragraph" w:styleId="12">
    <w:name w:val="heading 9"/>
    <w:basedOn w:val="1"/>
    <w:next w:val="9"/>
    <w:link w:val="218"/>
    <w:qFormat/>
    <w:uiPriority w:val="0"/>
    <w:pPr>
      <w:keepNext/>
      <w:keepLines/>
      <w:numPr>
        <w:ilvl w:val="8"/>
        <w:numId w:val="1"/>
      </w:numPr>
      <w:spacing w:line="319" w:lineRule="auto"/>
      <w:outlineLvl w:val="8"/>
    </w:pPr>
    <w:rPr>
      <w:rFonts w:ascii="Arial" w:hAnsi="Arial" w:eastAsia="黑体"/>
      <w:szCs w:val="20"/>
    </w:rPr>
  </w:style>
  <w:style w:type="character" w:default="1" w:styleId="61">
    <w:name w:val="Default Paragraph Font"/>
    <w:semiHidden/>
    <w:unhideWhenUsed/>
    <w:qFormat/>
    <w:uiPriority w:val="1"/>
  </w:style>
  <w:style w:type="table" w:default="1" w:styleId="59">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39"/>
    <w:pPr>
      <w:jc w:val="left"/>
    </w:pPr>
    <w:rPr>
      <w:b/>
      <w:bCs/>
      <w:caps/>
      <w:sz w:val="20"/>
      <w:szCs w:val="20"/>
    </w:rPr>
  </w:style>
  <w:style w:type="paragraph" w:styleId="9">
    <w:name w:val="Normal Indent"/>
    <w:basedOn w:val="1"/>
    <w:link w:val="186"/>
    <w:qFormat/>
    <w:uiPriority w:val="0"/>
    <w:pPr>
      <w:ind w:firstLine="420"/>
    </w:pPr>
    <w:rPr>
      <w:szCs w:val="20"/>
    </w:rPr>
  </w:style>
  <w:style w:type="paragraph" w:styleId="13">
    <w:name w:val="List 3"/>
    <w:basedOn w:val="1"/>
    <w:qFormat/>
    <w:uiPriority w:val="0"/>
    <w:pPr>
      <w:ind w:left="100" w:leftChars="400" w:hanging="200" w:hangingChars="200"/>
    </w:pPr>
  </w:style>
  <w:style w:type="paragraph" w:styleId="14">
    <w:name w:val="toc 7"/>
    <w:basedOn w:val="1"/>
    <w:next w:val="1"/>
    <w:qFormat/>
    <w:uiPriority w:val="0"/>
    <w:pPr>
      <w:ind w:left="1260"/>
      <w:jc w:val="left"/>
    </w:pPr>
    <w:rPr>
      <w:sz w:val="18"/>
      <w:szCs w:val="18"/>
    </w:rPr>
  </w:style>
  <w:style w:type="paragraph" w:styleId="15">
    <w:name w:val="List Bullet 4"/>
    <w:basedOn w:val="1"/>
    <w:qFormat/>
    <w:uiPriority w:val="0"/>
    <w:pPr>
      <w:tabs>
        <w:tab w:val="left" w:pos="1620"/>
      </w:tabs>
      <w:ind w:left="1620" w:leftChars="600" w:hanging="360" w:hangingChars="200"/>
    </w:pPr>
  </w:style>
  <w:style w:type="paragraph" w:styleId="16">
    <w:name w:val="caption"/>
    <w:basedOn w:val="1"/>
    <w:next w:val="1"/>
    <w:qFormat/>
    <w:uiPriority w:val="0"/>
    <w:rPr>
      <w:rFonts w:ascii="Arial" w:hAnsi="Arial" w:eastAsia="黑体" w:cs="Arial"/>
      <w:sz w:val="20"/>
      <w:szCs w:val="20"/>
    </w:rPr>
  </w:style>
  <w:style w:type="paragraph" w:styleId="17">
    <w:name w:val="Document Map"/>
    <w:basedOn w:val="1"/>
    <w:link w:val="182"/>
    <w:qFormat/>
    <w:uiPriority w:val="0"/>
    <w:pPr>
      <w:shd w:val="clear" w:color="auto" w:fill="000080"/>
    </w:pPr>
  </w:style>
  <w:style w:type="paragraph" w:styleId="18">
    <w:name w:val="annotation text"/>
    <w:basedOn w:val="1"/>
    <w:link w:val="228"/>
    <w:qFormat/>
    <w:uiPriority w:val="0"/>
    <w:pPr>
      <w:jc w:val="left"/>
    </w:pPr>
  </w:style>
  <w:style w:type="paragraph" w:styleId="19">
    <w:name w:val="Body Text 3"/>
    <w:basedOn w:val="1"/>
    <w:link w:val="193"/>
    <w:qFormat/>
    <w:uiPriority w:val="0"/>
    <w:pPr>
      <w:jc w:val="center"/>
    </w:pPr>
    <w:rPr>
      <w:rFonts w:hAnsi="宋体"/>
      <w:b/>
      <w:bCs/>
      <w:color w:val="000000"/>
      <w:sz w:val="48"/>
    </w:rPr>
  </w:style>
  <w:style w:type="paragraph" w:styleId="20">
    <w:name w:val="List Bullet 3"/>
    <w:basedOn w:val="1"/>
    <w:qFormat/>
    <w:uiPriority w:val="0"/>
    <w:pPr>
      <w:tabs>
        <w:tab w:val="left" w:pos="1200"/>
      </w:tabs>
      <w:ind w:left="1200" w:leftChars="400" w:hanging="360" w:hangingChars="200"/>
    </w:pPr>
  </w:style>
  <w:style w:type="paragraph" w:styleId="21">
    <w:name w:val="Body Text"/>
    <w:basedOn w:val="1"/>
    <w:next w:val="1"/>
    <w:link w:val="217"/>
    <w:qFormat/>
    <w:uiPriority w:val="0"/>
    <w:pPr>
      <w:autoSpaceDE w:val="0"/>
      <w:autoSpaceDN w:val="0"/>
      <w:adjustRightInd w:val="0"/>
      <w:jc w:val="left"/>
    </w:pPr>
    <w:rPr>
      <w:rFonts w:ascii="宋体"/>
      <w:kern w:val="0"/>
      <w:sz w:val="28"/>
      <w:szCs w:val="20"/>
    </w:rPr>
  </w:style>
  <w:style w:type="paragraph" w:styleId="22">
    <w:name w:val="Body Text Indent"/>
    <w:basedOn w:val="1"/>
    <w:link w:val="202"/>
    <w:qFormat/>
    <w:uiPriority w:val="0"/>
    <w:pPr>
      <w:ind w:left="420" w:leftChars="200"/>
    </w:pPr>
  </w:style>
  <w:style w:type="paragraph" w:styleId="23">
    <w:name w:val="List 2"/>
    <w:basedOn w:val="1"/>
    <w:qFormat/>
    <w:uiPriority w:val="0"/>
    <w:pPr>
      <w:ind w:left="100" w:leftChars="200" w:hanging="200" w:hangingChars="200"/>
    </w:pPr>
  </w:style>
  <w:style w:type="paragraph" w:styleId="24">
    <w:name w:val="List Continue"/>
    <w:basedOn w:val="1"/>
    <w:qFormat/>
    <w:uiPriority w:val="0"/>
    <w:pPr>
      <w:ind w:left="420" w:leftChars="200"/>
    </w:pPr>
  </w:style>
  <w:style w:type="paragraph" w:styleId="25">
    <w:name w:val="List Bullet 2"/>
    <w:basedOn w:val="1"/>
    <w:qFormat/>
    <w:uiPriority w:val="0"/>
    <w:pPr>
      <w:tabs>
        <w:tab w:val="left" w:pos="780"/>
      </w:tabs>
      <w:ind w:left="780" w:leftChars="200"/>
    </w:pPr>
  </w:style>
  <w:style w:type="paragraph" w:styleId="26">
    <w:name w:val="toc 5"/>
    <w:basedOn w:val="1"/>
    <w:next w:val="1"/>
    <w:qFormat/>
    <w:uiPriority w:val="0"/>
    <w:pPr>
      <w:ind w:left="840"/>
      <w:jc w:val="left"/>
    </w:pPr>
    <w:rPr>
      <w:sz w:val="18"/>
      <w:szCs w:val="18"/>
    </w:rPr>
  </w:style>
  <w:style w:type="paragraph" w:styleId="27">
    <w:name w:val="toc 3"/>
    <w:basedOn w:val="1"/>
    <w:next w:val="1"/>
    <w:qFormat/>
    <w:uiPriority w:val="39"/>
    <w:pPr>
      <w:ind w:left="420"/>
      <w:jc w:val="left"/>
    </w:pPr>
    <w:rPr>
      <w:i/>
      <w:iCs/>
      <w:sz w:val="20"/>
      <w:szCs w:val="20"/>
    </w:rPr>
  </w:style>
  <w:style w:type="paragraph" w:styleId="28">
    <w:name w:val="Plain Text"/>
    <w:basedOn w:val="1"/>
    <w:link w:val="215"/>
    <w:qFormat/>
    <w:uiPriority w:val="99"/>
    <w:rPr>
      <w:rFonts w:ascii="宋体" w:hAnsi="Courier New" w:cs="Courier New"/>
      <w:szCs w:val="21"/>
    </w:rPr>
  </w:style>
  <w:style w:type="paragraph" w:styleId="29">
    <w:name w:val="toc 8"/>
    <w:basedOn w:val="1"/>
    <w:next w:val="1"/>
    <w:qFormat/>
    <w:uiPriority w:val="0"/>
    <w:pPr>
      <w:ind w:left="1470"/>
      <w:jc w:val="left"/>
    </w:pPr>
    <w:rPr>
      <w:sz w:val="18"/>
      <w:szCs w:val="18"/>
    </w:rPr>
  </w:style>
  <w:style w:type="paragraph" w:styleId="30">
    <w:name w:val="Date"/>
    <w:basedOn w:val="1"/>
    <w:next w:val="1"/>
    <w:link w:val="204"/>
    <w:qFormat/>
    <w:uiPriority w:val="0"/>
    <w:pPr>
      <w:autoSpaceDE w:val="0"/>
      <w:autoSpaceDN w:val="0"/>
      <w:adjustRightInd w:val="0"/>
    </w:pPr>
    <w:rPr>
      <w:rFonts w:ascii="宋体"/>
      <w:kern w:val="0"/>
      <w:sz w:val="28"/>
      <w:szCs w:val="20"/>
    </w:rPr>
  </w:style>
  <w:style w:type="paragraph" w:styleId="31">
    <w:name w:val="Body Text Indent 2"/>
    <w:basedOn w:val="1"/>
    <w:link w:val="219"/>
    <w:qFormat/>
    <w:uiPriority w:val="0"/>
    <w:pPr>
      <w:spacing w:line="360" w:lineRule="auto"/>
      <w:ind w:firstLine="720"/>
    </w:pPr>
    <w:rPr>
      <w:rFonts w:ascii="宋体"/>
      <w:sz w:val="28"/>
      <w:szCs w:val="20"/>
    </w:rPr>
  </w:style>
  <w:style w:type="paragraph" w:styleId="32">
    <w:name w:val="List Continue 5"/>
    <w:basedOn w:val="1"/>
    <w:qFormat/>
    <w:uiPriority w:val="0"/>
    <w:pPr>
      <w:ind w:left="2100" w:leftChars="1000"/>
    </w:pPr>
  </w:style>
  <w:style w:type="paragraph" w:styleId="33">
    <w:name w:val="Balloon Text"/>
    <w:basedOn w:val="1"/>
    <w:link w:val="189"/>
    <w:qFormat/>
    <w:uiPriority w:val="99"/>
    <w:rPr>
      <w:sz w:val="18"/>
      <w:szCs w:val="18"/>
    </w:rPr>
  </w:style>
  <w:style w:type="paragraph" w:styleId="34">
    <w:name w:val="footer"/>
    <w:basedOn w:val="1"/>
    <w:link w:val="191"/>
    <w:qFormat/>
    <w:uiPriority w:val="99"/>
    <w:pPr>
      <w:tabs>
        <w:tab w:val="center" w:pos="4153"/>
        <w:tab w:val="right" w:pos="8306"/>
      </w:tabs>
      <w:autoSpaceDE w:val="0"/>
      <w:autoSpaceDN w:val="0"/>
      <w:adjustRightInd w:val="0"/>
      <w:snapToGrid w:val="0"/>
      <w:jc w:val="left"/>
      <w:textAlignment w:val="baseline"/>
    </w:pPr>
    <w:rPr>
      <w:rFonts w:ascii="宋体"/>
      <w:kern w:val="0"/>
      <w:sz w:val="18"/>
      <w:szCs w:val="20"/>
    </w:rPr>
  </w:style>
  <w:style w:type="paragraph" w:styleId="35">
    <w:name w:val="envelope return"/>
    <w:basedOn w:val="1"/>
    <w:qFormat/>
    <w:uiPriority w:val="0"/>
    <w:pPr>
      <w:snapToGrid w:val="0"/>
    </w:pPr>
    <w:rPr>
      <w:rFonts w:ascii="Arial" w:hAnsi="Arial"/>
    </w:rPr>
  </w:style>
  <w:style w:type="paragraph" w:styleId="36">
    <w:name w:val="header"/>
    <w:basedOn w:val="1"/>
    <w:link w:val="199"/>
    <w:qFormat/>
    <w:uiPriority w:val="0"/>
    <w:pPr>
      <w:pBdr>
        <w:bottom w:val="single" w:color="auto" w:sz="6" w:space="1"/>
      </w:pBdr>
      <w:tabs>
        <w:tab w:val="center" w:pos="4153"/>
        <w:tab w:val="right" w:pos="8306"/>
      </w:tabs>
      <w:autoSpaceDE w:val="0"/>
      <w:autoSpaceDN w:val="0"/>
      <w:adjustRightInd w:val="0"/>
      <w:snapToGrid w:val="0"/>
      <w:jc w:val="center"/>
      <w:textAlignment w:val="baseline"/>
    </w:pPr>
    <w:rPr>
      <w:rFonts w:ascii="宋体"/>
      <w:kern w:val="0"/>
      <w:sz w:val="18"/>
      <w:szCs w:val="20"/>
    </w:rPr>
  </w:style>
  <w:style w:type="paragraph" w:styleId="37">
    <w:name w:val="List Continue 4"/>
    <w:basedOn w:val="1"/>
    <w:qFormat/>
    <w:uiPriority w:val="0"/>
    <w:pPr>
      <w:ind w:left="1680" w:leftChars="800"/>
    </w:pPr>
  </w:style>
  <w:style w:type="paragraph" w:styleId="38">
    <w:name w:val="toc 4"/>
    <w:basedOn w:val="1"/>
    <w:next w:val="1"/>
    <w:qFormat/>
    <w:uiPriority w:val="0"/>
    <w:pPr>
      <w:ind w:left="630"/>
      <w:jc w:val="left"/>
    </w:pPr>
    <w:rPr>
      <w:sz w:val="18"/>
      <w:szCs w:val="18"/>
    </w:rPr>
  </w:style>
  <w:style w:type="paragraph" w:styleId="39">
    <w:name w:val="index heading"/>
    <w:basedOn w:val="1"/>
    <w:next w:val="40"/>
    <w:qFormat/>
    <w:uiPriority w:val="0"/>
    <w:rPr>
      <w:szCs w:val="20"/>
    </w:rPr>
  </w:style>
  <w:style w:type="paragraph" w:styleId="40">
    <w:name w:val="index 1"/>
    <w:basedOn w:val="1"/>
    <w:next w:val="1"/>
    <w:qFormat/>
    <w:uiPriority w:val="0"/>
    <w:pPr>
      <w:outlineLvl w:val="1"/>
    </w:pPr>
    <w:rPr>
      <w:color w:val="000000"/>
    </w:rPr>
  </w:style>
  <w:style w:type="paragraph" w:styleId="41">
    <w:name w:val="List"/>
    <w:basedOn w:val="1"/>
    <w:qFormat/>
    <w:uiPriority w:val="0"/>
    <w:pPr>
      <w:ind w:left="200" w:hanging="200" w:hangingChars="200"/>
    </w:pPr>
  </w:style>
  <w:style w:type="paragraph" w:styleId="42">
    <w:name w:val="footnote text"/>
    <w:basedOn w:val="1"/>
    <w:link w:val="177"/>
    <w:qFormat/>
    <w:uiPriority w:val="0"/>
    <w:pPr>
      <w:snapToGrid w:val="0"/>
      <w:jc w:val="left"/>
    </w:pPr>
    <w:rPr>
      <w:sz w:val="18"/>
      <w:szCs w:val="18"/>
    </w:rPr>
  </w:style>
  <w:style w:type="paragraph" w:styleId="43">
    <w:name w:val="toc 6"/>
    <w:basedOn w:val="1"/>
    <w:next w:val="1"/>
    <w:qFormat/>
    <w:uiPriority w:val="0"/>
    <w:pPr>
      <w:ind w:left="1050"/>
      <w:jc w:val="left"/>
    </w:pPr>
    <w:rPr>
      <w:sz w:val="18"/>
      <w:szCs w:val="18"/>
    </w:rPr>
  </w:style>
  <w:style w:type="paragraph" w:styleId="44">
    <w:name w:val="List 5"/>
    <w:basedOn w:val="1"/>
    <w:qFormat/>
    <w:uiPriority w:val="0"/>
    <w:pPr>
      <w:ind w:left="100" w:leftChars="800" w:hanging="200" w:hangingChars="200"/>
    </w:pPr>
  </w:style>
  <w:style w:type="paragraph" w:styleId="45">
    <w:name w:val="Body Text Indent 3"/>
    <w:basedOn w:val="1"/>
    <w:link w:val="224"/>
    <w:qFormat/>
    <w:uiPriority w:val="0"/>
    <w:pPr>
      <w:autoSpaceDE w:val="0"/>
      <w:autoSpaceDN w:val="0"/>
      <w:adjustRightInd w:val="0"/>
      <w:spacing w:line="360" w:lineRule="auto"/>
      <w:ind w:firstLine="570"/>
      <w:textAlignment w:val="baseline"/>
    </w:pPr>
    <w:rPr>
      <w:rFonts w:ascii="宋体"/>
      <w:kern w:val="0"/>
      <w:sz w:val="28"/>
    </w:rPr>
  </w:style>
  <w:style w:type="paragraph" w:styleId="46">
    <w:name w:val="table of figures"/>
    <w:basedOn w:val="1"/>
    <w:next w:val="1"/>
    <w:qFormat/>
    <w:uiPriority w:val="0"/>
    <w:pPr>
      <w:ind w:left="840" w:leftChars="200" w:hanging="420" w:hangingChars="200"/>
    </w:pPr>
  </w:style>
  <w:style w:type="paragraph" w:styleId="47">
    <w:name w:val="toc 2"/>
    <w:basedOn w:val="1"/>
    <w:next w:val="1"/>
    <w:qFormat/>
    <w:uiPriority w:val="39"/>
    <w:pPr>
      <w:ind w:left="210"/>
      <w:jc w:val="left"/>
    </w:pPr>
    <w:rPr>
      <w:smallCaps/>
      <w:sz w:val="20"/>
      <w:szCs w:val="20"/>
    </w:rPr>
  </w:style>
  <w:style w:type="paragraph" w:styleId="48">
    <w:name w:val="toc 9"/>
    <w:basedOn w:val="1"/>
    <w:next w:val="1"/>
    <w:qFormat/>
    <w:uiPriority w:val="0"/>
    <w:pPr>
      <w:ind w:left="1680"/>
      <w:jc w:val="left"/>
    </w:pPr>
    <w:rPr>
      <w:sz w:val="18"/>
      <w:szCs w:val="18"/>
    </w:rPr>
  </w:style>
  <w:style w:type="paragraph" w:styleId="49">
    <w:name w:val="Body Text 2"/>
    <w:basedOn w:val="1"/>
    <w:link w:val="178"/>
    <w:qFormat/>
    <w:uiPriority w:val="0"/>
    <w:pPr>
      <w:autoSpaceDE w:val="0"/>
      <w:autoSpaceDN w:val="0"/>
      <w:adjustRightInd w:val="0"/>
    </w:pPr>
    <w:rPr>
      <w:rFonts w:ascii="宋体"/>
      <w:kern w:val="0"/>
      <w:sz w:val="28"/>
      <w:szCs w:val="20"/>
    </w:rPr>
  </w:style>
  <w:style w:type="paragraph" w:styleId="50">
    <w:name w:val="List 4"/>
    <w:basedOn w:val="1"/>
    <w:qFormat/>
    <w:uiPriority w:val="0"/>
    <w:pPr>
      <w:ind w:left="100" w:leftChars="600" w:hanging="200" w:hangingChars="200"/>
    </w:pPr>
  </w:style>
  <w:style w:type="paragraph" w:styleId="51">
    <w:name w:val="List Continue 2"/>
    <w:basedOn w:val="1"/>
    <w:qFormat/>
    <w:uiPriority w:val="0"/>
    <w:pPr>
      <w:ind w:left="840" w:leftChars="400"/>
    </w:pPr>
  </w:style>
  <w:style w:type="paragraph" w:styleId="52">
    <w:name w:val="HTML Preformatted"/>
    <w:basedOn w:val="1"/>
    <w:link w:val="194"/>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hAnsi="Arial Unicode MS" w:eastAsia="Arial Unicode MS" w:cs="Arial Unicode MS"/>
      <w:color w:val="000000"/>
      <w:kern w:val="0"/>
      <w:sz w:val="20"/>
      <w:szCs w:val="20"/>
    </w:rPr>
  </w:style>
  <w:style w:type="paragraph" w:styleId="53">
    <w:name w:val="Normal (Web)"/>
    <w:basedOn w:val="1"/>
    <w:qFormat/>
    <w:uiPriority w:val="99"/>
    <w:pPr>
      <w:widowControl/>
      <w:spacing w:beforeAutospacing="1" w:afterAutospacing="1"/>
      <w:jc w:val="left"/>
    </w:pPr>
    <w:rPr>
      <w:rFonts w:ascii="宋体" w:hAnsi="宋体"/>
      <w:kern w:val="0"/>
      <w:sz w:val="24"/>
    </w:rPr>
  </w:style>
  <w:style w:type="paragraph" w:styleId="54">
    <w:name w:val="List Continue 3"/>
    <w:basedOn w:val="1"/>
    <w:qFormat/>
    <w:uiPriority w:val="0"/>
    <w:pPr>
      <w:ind w:left="1260" w:leftChars="600"/>
    </w:pPr>
  </w:style>
  <w:style w:type="paragraph" w:styleId="55">
    <w:name w:val="Title"/>
    <w:basedOn w:val="1"/>
    <w:link w:val="187"/>
    <w:qFormat/>
    <w:uiPriority w:val="10"/>
    <w:pPr>
      <w:jc w:val="center"/>
      <w:outlineLvl w:val="0"/>
    </w:pPr>
    <w:rPr>
      <w:rFonts w:ascii="Arial" w:hAnsi="Arial" w:cs="Arial"/>
      <w:b/>
      <w:bCs/>
      <w:sz w:val="32"/>
      <w:szCs w:val="32"/>
    </w:rPr>
  </w:style>
  <w:style w:type="paragraph" w:styleId="56">
    <w:name w:val="annotation subject"/>
    <w:basedOn w:val="18"/>
    <w:next w:val="18"/>
    <w:link w:val="201"/>
    <w:qFormat/>
    <w:uiPriority w:val="0"/>
    <w:rPr>
      <w:b/>
      <w:bCs/>
    </w:rPr>
  </w:style>
  <w:style w:type="paragraph" w:styleId="57">
    <w:name w:val="Body Text First Indent"/>
    <w:basedOn w:val="21"/>
    <w:link w:val="180"/>
    <w:qFormat/>
    <w:uiPriority w:val="0"/>
    <w:pPr>
      <w:autoSpaceDE/>
      <w:autoSpaceDN/>
      <w:adjustRightInd/>
      <w:ind w:firstLine="420" w:firstLineChars="100"/>
      <w:jc w:val="both"/>
    </w:pPr>
    <w:rPr>
      <w:rFonts w:ascii="Times New Roman"/>
      <w:kern w:val="2"/>
      <w:sz w:val="21"/>
      <w:szCs w:val="24"/>
    </w:rPr>
  </w:style>
  <w:style w:type="paragraph" w:styleId="58">
    <w:name w:val="Body Text First Indent 2"/>
    <w:basedOn w:val="22"/>
    <w:next w:val="57"/>
    <w:qFormat/>
    <w:uiPriority w:val="0"/>
    <w:pPr>
      <w:ind w:firstLine="420" w:firstLineChars="200"/>
    </w:pPr>
  </w:style>
  <w:style w:type="table" w:styleId="60">
    <w:name w:val="Table Grid"/>
    <w:basedOn w:val="59"/>
    <w:unhideWhenUse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62">
    <w:name w:val="Strong"/>
    <w:basedOn w:val="61"/>
    <w:qFormat/>
    <w:uiPriority w:val="0"/>
    <w:rPr>
      <w:b/>
      <w:bCs/>
    </w:rPr>
  </w:style>
  <w:style w:type="character" w:styleId="63">
    <w:name w:val="page number"/>
    <w:basedOn w:val="61"/>
    <w:qFormat/>
    <w:uiPriority w:val="0"/>
  </w:style>
  <w:style w:type="character" w:styleId="64">
    <w:name w:val="FollowedHyperlink"/>
    <w:basedOn w:val="61"/>
    <w:qFormat/>
    <w:uiPriority w:val="0"/>
    <w:rPr>
      <w:color w:val="800080"/>
      <w:u w:val="none"/>
    </w:rPr>
  </w:style>
  <w:style w:type="character" w:styleId="65">
    <w:name w:val="Emphasis"/>
    <w:qFormat/>
    <w:uiPriority w:val="0"/>
    <w:rPr>
      <w:color w:val="CC0033"/>
    </w:rPr>
  </w:style>
  <w:style w:type="character" w:styleId="66">
    <w:name w:val="HTML Definition"/>
    <w:basedOn w:val="61"/>
    <w:semiHidden/>
    <w:unhideWhenUsed/>
    <w:qFormat/>
    <w:uiPriority w:val="0"/>
  </w:style>
  <w:style w:type="character" w:styleId="67">
    <w:name w:val="HTML Typewriter"/>
    <w:basedOn w:val="61"/>
    <w:semiHidden/>
    <w:unhideWhenUsed/>
    <w:qFormat/>
    <w:uiPriority w:val="0"/>
    <w:rPr>
      <w:rFonts w:hint="default" w:ascii="monospace" w:hAnsi="monospace" w:eastAsia="monospace" w:cs="monospace"/>
      <w:sz w:val="20"/>
    </w:rPr>
  </w:style>
  <w:style w:type="character" w:styleId="68">
    <w:name w:val="HTML Acronym"/>
    <w:basedOn w:val="61"/>
    <w:semiHidden/>
    <w:unhideWhenUsed/>
    <w:qFormat/>
    <w:uiPriority w:val="0"/>
  </w:style>
  <w:style w:type="character" w:styleId="69">
    <w:name w:val="HTML Variable"/>
    <w:basedOn w:val="61"/>
    <w:semiHidden/>
    <w:unhideWhenUsed/>
    <w:qFormat/>
    <w:uiPriority w:val="0"/>
  </w:style>
  <w:style w:type="character" w:styleId="70">
    <w:name w:val="Hyperlink"/>
    <w:basedOn w:val="61"/>
    <w:qFormat/>
    <w:uiPriority w:val="99"/>
    <w:rPr>
      <w:color w:val="0000FF"/>
      <w:u w:val="none"/>
    </w:rPr>
  </w:style>
  <w:style w:type="character" w:styleId="71">
    <w:name w:val="HTML Code"/>
    <w:basedOn w:val="61"/>
    <w:semiHidden/>
    <w:unhideWhenUsed/>
    <w:qFormat/>
    <w:uiPriority w:val="0"/>
    <w:rPr>
      <w:rFonts w:ascii="monospace" w:hAnsi="monospace" w:eastAsia="monospace" w:cs="monospace"/>
      <w:sz w:val="20"/>
    </w:rPr>
  </w:style>
  <w:style w:type="character" w:styleId="72">
    <w:name w:val="annotation reference"/>
    <w:qFormat/>
    <w:uiPriority w:val="99"/>
    <w:rPr>
      <w:sz w:val="21"/>
      <w:szCs w:val="21"/>
    </w:rPr>
  </w:style>
  <w:style w:type="character" w:styleId="73">
    <w:name w:val="HTML Cite"/>
    <w:basedOn w:val="61"/>
    <w:semiHidden/>
    <w:unhideWhenUsed/>
    <w:qFormat/>
    <w:uiPriority w:val="0"/>
  </w:style>
  <w:style w:type="character" w:styleId="74">
    <w:name w:val="footnote reference"/>
    <w:qFormat/>
    <w:uiPriority w:val="0"/>
    <w:rPr>
      <w:vertAlign w:val="superscript"/>
    </w:rPr>
  </w:style>
  <w:style w:type="character" w:styleId="75">
    <w:name w:val="HTML Keyboard"/>
    <w:basedOn w:val="61"/>
    <w:semiHidden/>
    <w:unhideWhenUsed/>
    <w:qFormat/>
    <w:uiPriority w:val="0"/>
    <w:rPr>
      <w:rFonts w:hint="default" w:ascii="monospace" w:hAnsi="monospace" w:eastAsia="monospace" w:cs="monospace"/>
      <w:sz w:val="20"/>
    </w:rPr>
  </w:style>
  <w:style w:type="character" w:styleId="76">
    <w:name w:val="HTML Sample"/>
    <w:basedOn w:val="61"/>
    <w:semiHidden/>
    <w:unhideWhenUsed/>
    <w:qFormat/>
    <w:uiPriority w:val="0"/>
    <w:rPr>
      <w:rFonts w:hint="default" w:ascii="monospace" w:hAnsi="monospace" w:eastAsia="monospace" w:cs="monospace"/>
    </w:rPr>
  </w:style>
  <w:style w:type="paragraph" w:customStyle="1" w:styleId="77">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78">
    <w:name w:val="元正正文标题2"/>
    <w:basedOn w:val="6"/>
    <w:qFormat/>
    <w:uiPriority w:val="0"/>
    <w:pPr>
      <w:keepNext w:val="0"/>
      <w:keepLines w:val="0"/>
      <w:numPr>
        <w:ilvl w:val="0"/>
        <w:numId w:val="0"/>
      </w:numPr>
      <w:tabs>
        <w:tab w:val="left" w:pos="864"/>
      </w:tabs>
      <w:adjustRightInd w:val="0"/>
      <w:snapToGrid w:val="0"/>
      <w:spacing w:line="300" w:lineRule="auto"/>
      <w:jc w:val="center"/>
      <w:outlineLvl w:val="9"/>
    </w:pPr>
    <w:rPr>
      <w:rFonts w:ascii="Times New Roman" w:hAnsi="Times New Roman" w:eastAsia="宋体"/>
      <w:szCs w:val="28"/>
    </w:rPr>
  </w:style>
  <w:style w:type="paragraph" w:customStyle="1" w:styleId="79">
    <w:name w:val="小节"/>
    <w:basedOn w:val="1"/>
    <w:next w:val="9"/>
    <w:qFormat/>
    <w:uiPriority w:val="0"/>
    <w:pPr>
      <w:numPr>
        <w:ilvl w:val="2"/>
        <w:numId w:val="2"/>
      </w:numPr>
      <w:spacing w:beforeLines="50" w:afterLines="50"/>
      <w:outlineLvl w:val="2"/>
    </w:pPr>
    <w:rPr>
      <w:rFonts w:ascii="Arial" w:hAnsi="Arial" w:eastAsia="黑体"/>
      <w:sz w:val="28"/>
    </w:rPr>
  </w:style>
  <w:style w:type="paragraph" w:customStyle="1" w:styleId="80">
    <w:name w:val="题注5"/>
    <w:basedOn w:val="1"/>
    <w:next w:val="16"/>
    <w:qFormat/>
    <w:uiPriority w:val="0"/>
    <w:pPr>
      <w:jc w:val="center"/>
    </w:pPr>
    <w:rPr>
      <w:b/>
      <w:color w:val="000000"/>
      <w:sz w:val="24"/>
      <w:szCs w:val="21"/>
    </w:rPr>
  </w:style>
  <w:style w:type="paragraph" w:customStyle="1" w:styleId="81">
    <w:name w:val="标题二级"/>
    <w:basedOn w:val="1"/>
    <w:qFormat/>
    <w:uiPriority w:val="0"/>
    <w:pPr>
      <w:widowControl/>
      <w:spacing w:before="240" w:after="240" w:line="420" w:lineRule="exact"/>
      <w:jc w:val="left"/>
      <w:outlineLvl w:val="1"/>
    </w:pPr>
    <w:rPr>
      <w:rFonts w:ascii="Calibri" w:hAnsi="Calibri"/>
      <w:b/>
      <w:bCs/>
      <w:sz w:val="32"/>
      <w:szCs w:val="32"/>
    </w:rPr>
  </w:style>
  <w:style w:type="paragraph" w:customStyle="1" w:styleId="82">
    <w:name w:val="标题A"/>
    <w:basedOn w:val="1"/>
    <w:qFormat/>
    <w:uiPriority w:val="0"/>
    <w:pPr>
      <w:autoSpaceDE w:val="0"/>
      <w:autoSpaceDN w:val="0"/>
      <w:adjustRightInd w:val="0"/>
      <w:ind w:left="720" w:right="-866"/>
      <w:jc w:val="left"/>
      <w:textAlignment w:val="baseline"/>
    </w:pPr>
    <w:rPr>
      <w:rFonts w:hAnsi="Arial" w:eastAsia="黑体"/>
      <w:i/>
      <w:kern w:val="0"/>
      <w:sz w:val="28"/>
      <w:szCs w:val="20"/>
    </w:rPr>
  </w:style>
  <w:style w:type="paragraph" w:customStyle="1" w:styleId="83">
    <w:name w:val="Char Char Char Char Char Char Char Char Char Char Char Char Char"/>
    <w:basedOn w:val="1"/>
    <w:qFormat/>
    <w:uiPriority w:val="0"/>
    <w:pPr>
      <w:widowControl/>
      <w:spacing w:line="240" w:lineRule="exact"/>
      <w:jc w:val="left"/>
    </w:pPr>
    <w:rPr>
      <w:rFonts w:ascii="Verdana" w:hAnsi="Verdana"/>
      <w:kern w:val="0"/>
      <w:sz w:val="20"/>
      <w:szCs w:val="20"/>
      <w:lang w:eastAsia="en-US"/>
    </w:rPr>
  </w:style>
  <w:style w:type="paragraph" w:customStyle="1" w:styleId="84">
    <w:name w:val="Char Char Char Char Char Char Char Char Char1 Char Char Char Char Char Char Char"/>
    <w:basedOn w:val="1"/>
    <w:qFormat/>
    <w:uiPriority w:val="0"/>
    <w:pPr>
      <w:spacing w:line="360" w:lineRule="auto"/>
      <w:ind w:firstLine="200" w:firstLineChars="200"/>
    </w:pPr>
  </w:style>
  <w:style w:type="paragraph" w:customStyle="1" w:styleId="85">
    <w:name w:val="标准文本"/>
    <w:basedOn w:val="1"/>
    <w:link w:val="174"/>
    <w:qFormat/>
    <w:uiPriority w:val="0"/>
    <w:pPr>
      <w:spacing w:line="360" w:lineRule="auto"/>
      <w:ind w:firstLine="480" w:firstLineChars="200"/>
    </w:pPr>
    <w:rPr>
      <w:rFonts w:cs="宋体"/>
      <w:sz w:val="24"/>
      <w:szCs w:val="20"/>
    </w:rPr>
  </w:style>
  <w:style w:type="paragraph" w:customStyle="1" w:styleId="86">
    <w:name w:val="D文1"/>
    <w:basedOn w:val="1"/>
    <w:qFormat/>
    <w:uiPriority w:val="0"/>
    <w:pPr>
      <w:tabs>
        <w:tab w:val="left" w:pos="720"/>
      </w:tabs>
      <w:autoSpaceDE w:val="0"/>
      <w:autoSpaceDN w:val="0"/>
      <w:adjustRightInd w:val="0"/>
      <w:spacing w:line="480" w:lineRule="atLeast"/>
      <w:ind w:left="680" w:firstLine="510"/>
    </w:pPr>
    <w:rPr>
      <w:rFonts w:ascii="宋体"/>
      <w:kern w:val="0"/>
      <w:sz w:val="24"/>
      <w:szCs w:val="20"/>
    </w:rPr>
  </w:style>
  <w:style w:type="paragraph" w:customStyle="1" w:styleId="87">
    <w:name w:val="正文0"/>
    <w:basedOn w:val="1"/>
    <w:qFormat/>
    <w:uiPriority w:val="0"/>
    <w:pPr>
      <w:autoSpaceDE w:val="0"/>
      <w:autoSpaceDN w:val="0"/>
      <w:adjustRightInd w:val="0"/>
      <w:spacing w:line="360" w:lineRule="atLeast"/>
    </w:pPr>
    <w:rPr>
      <w:b/>
      <w:kern w:val="0"/>
      <w:sz w:val="24"/>
      <w:szCs w:val="20"/>
    </w:rPr>
  </w:style>
  <w:style w:type="paragraph" w:customStyle="1" w:styleId="88">
    <w:name w:val="msonormal 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89">
    <w:name w:val="D标1"/>
    <w:basedOn w:val="3"/>
    <w:next w:val="1"/>
    <w:qFormat/>
    <w:uiPriority w:val="0"/>
    <w:pPr>
      <w:keepLines w:val="0"/>
      <w:pageBreakBefore/>
      <w:widowControl/>
      <w:numPr>
        <w:numId w:val="0"/>
      </w:numPr>
      <w:tabs>
        <w:tab w:val="left" w:pos="1350"/>
      </w:tabs>
      <w:autoSpaceDE w:val="0"/>
      <w:autoSpaceDN w:val="0"/>
      <w:spacing w:line="315" w:lineRule="atLeast"/>
      <w:ind w:left="1350" w:hanging="720"/>
      <w:jc w:val="center"/>
    </w:pPr>
    <w:rPr>
      <w:rFonts w:ascii="黑体" w:eastAsia="黑体"/>
      <w:b w:val="0"/>
      <w:kern w:val="0"/>
      <w:sz w:val="36"/>
    </w:rPr>
  </w:style>
  <w:style w:type="paragraph" w:customStyle="1" w:styleId="90">
    <w:name w:val="目录 2 Char Char"/>
    <w:basedOn w:val="1"/>
    <w:next w:val="1"/>
    <w:qFormat/>
    <w:uiPriority w:val="0"/>
    <w:pPr>
      <w:widowControl/>
      <w:tabs>
        <w:tab w:val="right" w:leader="dot" w:pos="9059"/>
      </w:tabs>
      <w:spacing w:line="500" w:lineRule="exact"/>
      <w:ind w:left="150" w:leftChars="150"/>
      <w:jc w:val="left"/>
      <w:outlineLvl w:val="1"/>
    </w:pPr>
    <w:rPr>
      <w:rFonts w:eastAsia="仿宋_GB2312"/>
      <w:smallCaps/>
      <w:kern w:val="0"/>
      <w:sz w:val="28"/>
      <w:szCs w:val="20"/>
    </w:rPr>
  </w:style>
  <w:style w:type="paragraph" w:customStyle="1" w:styleId="91">
    <w:name w:val="Char1 Char Char Char Char Char Char Char Char Char"/>
    <w:basedOn w:val="1"/>
    <w:qFormat/>
    <w:uiPriority w:val="0"/>
    <w:pPr>
      <w:widowControl/>
      <w:spacing w:line="400" w:lineRule="exact"/>
      <w:jc w:val="center"/>
    </w:pPr>
    <w:rPr>
      <w:rFonts w:ascii="Verdana" w:hAnsi="Verdana"/>
      <w:kern w:val="0"/>
      <w:szCs w:val="20"/>
      <w:lang w:eastAsia="en-US"/>
    </w:rPr>
  </w:style>
  <w:style w:type="paragraph" w:customStyle="1" w:styleId="92">
    <w:name w:val="1"/>
    <w:basedOn w:val="1"/>
    <w:next w:val="28"/>
    <w:qFormat/>
    <w:uiPriority w:val="0"/>
    <w:rPr>
      <w:rFonts w:ascii="宋体" w:hAnsi="Courier New"/>
      <w:szCs w:val="20"/>
    </w:rPr>
  </w:style>
  <w:style w:type="paragraph" w:customStyle="1" w:styleId="93">
    <w:name w:val="head"/>
    <w:basedOn w:val="1"/>
    <w:qFormat/>
    <w:uiPriority w:val="0"/>
    <w:pPr>
      <w:widowControl/>
      <w:spacing w:beforeAutospacing="1" w:afterAutospacing="1"/>
      <w:jc w:val="center"/>
    </w:pPr>
    <w:rPr>
      <w:rFonts w:hint="eastAsia" w:ascii="黑体" w:hAnsi="宋体" w:eastAsia="黑体"/>
      <w:b/>
      <w:bCs/>
      <w:kern w:val="0"/>
      <w:sz w:val="28"/>
      <w:szCs w:val="28"/>
    </w:rPr>
  </w:style>
  <w:style w:type="paragraph" w:customStyle="1" w:styleId="94">
    <w:name w:val="标准正文"/>
    <w:basedOn w:val="22"/>
    <w:qFormat/>
    <w:uiPriority w:val="0"/>
    <w:pPr>
      <w:spacing w:line="360" w:lineRule="auto"/>
      <w:ind w:left="0" w:leftChars="0" w:firstLine="482"/>
    </w:pPr>
    <w:rPr>
      <w:rFonts w:ascii="Arial" w:hAnsi="Arial"/>
      <w:sz w:val="24"/>
      <w:szCs w:val="20"/>
    </w:rPr>
  </w:style>
  <w:style w:type="paragraph" w:customStyle="1" w:styleId="95">
    <w:name w:val="默认段落字体 Para Char"/>
    <w:basedOn w:val="1"/>
    <w:qFormat/>
    <w:uiPriority w:val="0"/>
    <w:rPr>
      <w:rFonts w:ascii="宋体" w:hAnsi="宋体"/>
      <w:b/>
      <w:sz w:val="28"/>
      <w:szCs w:val="28"/>
    </w:rPr>
  </w:style>
  <w:style w:type="paragraph" w:customStyle="1" w:styleId="96">
    <w:name w:val="正文2"/>
    <w:basedOn w:val="1"/>
    <w:qFormat/>
    <w:uiPriority w:val="0"/>
    <w:pPr>
      <w:widowControl/>
      <w:suppressAutoHyphens/>
      <w:spacing w:line="560" w:lineRule="exact"/>
      <w:ind w:left="220" w:hanging="220" w:hangingChars="220"/>
      <w:jc w:val="left"/>
    </w:pPr>
    <w:rPr>
      <w:spacing w:val="20"/>
      <w:kern w:val="0"/>
      <w:sz w:val="24"/>
      <w:szCs w:val="20"/>
    </w:rPr>
  </w:style>
  <w:style w:type="paragraph" w:customStyle="1" w:styleId="97">
    <w:name w:val="正文序号 2"/>
    <w:basedOn w:val="1"/>
    <w:qFormat/>
    <w:uiPriority w:val="0"/>
    <w:pPr>
      <w:numPr>
        <w:ilvl w:val="1"/>
        <w:numId w:val="3"/>
      </w:numPr>
      <w:spacing w:before="60"/>
    </w:pPr>
  </w:style>
  <w:style w:type="paragraph" w:customStyle="1" w:styleId="98">
    <w:name w:val="图"/>
    <w:basedOn w:val="1"/>
    <w:qFormat/>
    <w:uiPriority w:val="0"/>
    <w:pPr>
      <w:keepNext/>
      <w:adjustRightInd w:val="0"/>
      <w:spacing w:line="300" w:lineRule="auto"/>
      <w:jc w:val="center"/>
      <w:textAlignment w:val="center"/>
    </w:pPr>
    <w:rPr>
      <w:snapToGrid w:val="0"/>
      <w:spacing w:val="20"/>
      <w:kern w:val="0"/>
      <w:sz w:val="24"/>
      <w:szCs w:val="20"/>
    </w:rPr>
  </w:style>
  <w:style w:type="paragraph" w:customStyle="1" w:styleId="99">
    <w:name w:val="正文序号 3"/>
    <w:basedOn w:val="1"/>
    <w:qFormat/>
    <w:uiPriority w:val="0"/>
    <w:pPr>
      <w:numPr>
        <w:ilvl w:val="2"/>
        <w:numId w:val="3"/>
      </w:numPr>
      <w:spacing w:before="60"/>
    </w:pPr>
  </w:style>
  <w:style w:type="paragraph" w:customStyle="1" w:styleId="100">
    <w:name w:val="正文1"/>
    <w:basedOn w:val="1"/>
    <w:qFormat/>
    <w:uiPriority w:val="0"/>
    <w:pPr>
      <w:widowControl/>
      <w:topLinePunct/>
      <w:spacing w:beforeLines="50" w:afterLines="50" w:line="300" w:lineRule="auto"/>
      <w:ind w:left="420"/>
    </w:pPr>
  </w:style>
  <w:style w:type="paragraph" w:customStyle="1" w:styleId="101">
    <w:name w:val="xl25"/>
    <w:basedOn w:val="1"/>
    <w:qFormat/>
    <w:uiPriority w:val="0"/>
    <w:pPr>
      <w:widowControl/>
      <w:pBdr>
        <w:bottom w:val="single" w:color="auto" w:sz="4" w:space="0"/>
        <w:right w:val="single" w:color="auto" w:sz="4" w:space="0"/>
      </w:pBdr>
      <w:spacing w:beforeAutospacing="1" w:afterAutospacing="1"/>
      <w:jc w:val="center"/>
    </w:pPr>
    <w:rPr>
      <w:rFonts w:ascii="宋体" w:hAnsi="宋体"/>
      <w:kern w:val="0"/>
      <w:szCs w:val="21"/>
    </w:rPr>
  </w:style>
  <w:style w:type="paragraph" w:customStyle="1" w:styleId="102">
    <w:name w:val="Char"/>
    <w:basedOn w:val="1"/>
    <w:qFormat/>
    <w:uiPriority w:val="0"/>
    <w:pPr>
      <w:widowControl/>
      <w:spacing w:line="240" w:lineRule="exact"/>
      <w:jc w:val="left"/>
    </w:pPr>
    <w:rPr>
      <w:rFonts w:ascii="Verdana" w:hAnsi="Verdana"/>
      <w:kern w:val="0"/>
      <w:szCs w:val="20"/>
      <w:lang w:eastAsia="en-US"/>
    </w:rPr>
  </w:style>
  <w:style w:type="paragraph" w:customStyle="1" w:styleId="103">
    <w:name w:val="Char Char1 Char Char Char Char Char Char Char"/>
    <w:basedOn w:val="1"/>
    <w:qFormat/>
    <w:uiPriority w:val="0"/>
    <w:pPr>
      <w:tabs>
        <w:tab w:val="left" w:pos="360"/>
      </w:tabs>
      <w:ind w:firstLine="420" w:firstLineChars="150"/>
    </w:pPr>
    <w:rPr>
      <w:rFonts w:ascii="Arial" w:hAnsi="Arial" w:cs="Arial"/>
      <w:sz w:val="20"/>
      <w:szCs w:val="20"/>
    </w:rPr>
  </w:style>
  <w:style w:type="paragraph" w:customStyle="1" w:styleId="104">
    <w:name w:val="列出段落1"/>
    <w:basedOn w:val="1"/>
    <w:link w:val="220"/>
    <w:qFormat/>
    <w:uiPriority w:val="34"/>
    <w:pPr>
      <w:ind w:firstLine="420" w:firstLineChars="200"/>
    </w:pPr>
    <w:rPr>
      <w:rFonts w:ascii="Calibri" w:hAnsi="Calibri"/>
      <w:szCs w:val="22"/>
    </w:rPr>
  </w:style>
  <w:style w:type="paragraph" w:customStyle="1" w:styleId="105">
    <w:name w:val="Char Char Char1"/>
    <w:basedOn w:val="1"/>
    <w:qFormat/>
    <w:uiPriority w:val="0"/>
    <w:pPr>
      <w:widowControl/>
      <w:spacing w:line="400" w:lineRule="exact"/>
      <w:jc w:val="center"/>
    </w:pPr>
    <w:rPr>
      <w:rFonts w:ascii="Verdana" w:hAnsi="Verdana"/>
      <w:kern w:val="0"/>
      <w:szCs w:val="20"/>
      <w:lang w:eastAsia="en-US"/>
    </w:rPr>
  </w:style>
  <w:style w:type="paragraph" w:customStyle="1" w:styleId="106">
    <w:name w:val="提要"/>
    <w:basedOn w:val="1"/>
    <w:next w:val="1"/>
    <w:qFormat/>
    <w:uiPriority w:val="0"/>
    <w:pPr>
      <w:numPr>
        <w:ilvl w:val="0"/>
        <w:numId w:val="4"/>
      </w:numPr>
      <w:spacing w:beforeLines="50" w:afterLines="50"/>
      <w:outlineLvl w:val="1"/>
    </w:pPr>
    <w:rPr>
      <w:rFonts w:ascii="Arial" w:hAnsi="Arial" w:eastAsia="幼圆"/>
      <w:b/>
      <w:sz w:val="28"/>
    </w:rPr>
  </w:style>
  <w:style w:type="paragraph" w:customStyle="1" w:styleId="107">
    <w:name w:val="Char1 Char Char Char Char Char Char1"/>
    <w:basedOn w:val="1"/>
    <w:qFormat/>
    <w:uiPriority w:val="0"/>
    <w:pPr>
      <w:widowControl/>
      <w:spacing w:line="240" w:lineRule="exact"/>
      <w:jc w:val="left"/>
    </w:pPr>
    <w:rPr>
      <w:rFonts w:ascii="Verdana" w:hAnsi="Verdana"/>
      <w:kern w:val="0"/>
      <w:szCs w:val="20"/>
      <w:lang w:eastAsia="en-US"/>
    </w:rPr>
  </w:style>
  <w:style w:type="paragraph" w:customStyle="1" w:styleId="108">
    <w:name w:val="Char Char Char Char Char Char Char Char Char Char Char Char Char1"/>
    <w:basedOn w:val="17"/>
    <w:qFormat/>
    <w:uiPriority w:val="0"/>
  </w:style>
  <w:style w:type="paragraph" w:customStyle="1" w:styleId="109">
    <w:name w:val="D标3"/>
    <w:basedOn w:val="5"/>
    <w:qFormat/>
    <w:uiPriority w:val="0"/>
    <w:pPr>
      <w:keepNext w:val="0"/>
      <w:keepLines w:val="0"/>
      <w:numPr>
        <w:numId w:val="0"/>
      </w:numPr>
      <w:tabs>
        <w:tab w:val="left" w:pos="1230"/>
      </w:tabs>
      <w:autoSpaceDE w:val="0"/>
      <w:autoSpaceDN w:val="0"/>
      <w:spacing w:line="480" w:lineRule="atLeast"/>
      <w:ind w:left="1230" w:hanging="705"/>
      <w:textAlignment w:val="auto"/>
    </w:pPr>
    <w:rPr>
      <w:rFonts w:ascii="宋体"/>
      <w:b w:val="0"/>
      <w:sz w:val="24"/>
    </w:rPr>
  </w:style>
  <w:style w:type="paragraph" w:customStyle="1" w:styleId="110">
    <w:name w:val="Char11"/>
    <w:basedOn w:val="1"/>
    <w:qFormat/>
    <w:uiPriority w:val="0"/>
  </w:style>
  <w:style w:type="paragraph" w:customStyle="1" w:styleId="111">
    <w:name w:val="正文序号 4"/>
    <w:basedOn w:val="1"/>
    <w:qFormat/>
    <w:uiPriority w:val="0"/>
    <w:pPr>
      <w:numPr>
        <w:ilvl w:val="3"/>
        <w:numId w:val="3"/>
      </w:numPr>
      <w:spacing w:before="60"/>
    </w:pPr>
  </w:style>
  <w:style w:type="paragraph" w:customStyle="1" w:styleId="112">
    <w:name w:val="简单回函地址"/>
    <w:basedOn w:val="1"/>
    <w:qFormat/>
    <w:uiPriority w:val="0"/>
    <w:rPr>
      <w:rFonts w:ascii="宋体" w:hAnsi="宋体"/>
      <w:color w:val="000000"/>
      <w:szCs w:val="21"/>
    </w:rPr>
  </w:style>
  <w:style w:type="paragraph" w:customStyle="1" w:styleId="113">
    <w:name w:val="条目"/>
    <w:basedOn w:val="1"/>
    <w:next w:val="9"/>
    <w:qFormat/>
    <w:uiPriority w:val="0"/>
    <w:pPr>
      <w:numPr>
        <w:ilvl w:val="3"/>
        <w:numId w:val="2"/>
      </w:numPr>
      <w:spacing w:beforeLines="50"/>
      <w:outlineLvl w:val="3"/>
    </w:pPr>
    <w:rPr>
      <w:rFonts w:ascii="Garamond" w:hAnsi="Garamond" w:eastAsia="楷体_GB2312"/>
      <w:sz w:val="24"/>
    </w:rPr>
  </w:style>
  <w:style w:type="paragraph" w:customStyle="1" w:styleId="114">
    <w:name w:val="Char Char Char Char Char Char Char Char Char"/>
    <w:basedOn w:val="1"/>
    <w:qFormat/>
    <w:uiPriority w:val="0"/>
    <w:pPr>
      <w:widowControl/>
      <w:spacing w:line="240" w:lineRule="exact"/>
      <w:jc w:val="left"/>
    </w:pPr>
    <w:rPr>
      <w:rFonts w:ascii="宋体" w:hAnsi="宋体"/>
      <w:kern w:val="0"/>
      <w:sz w:val="24"/>
      <w:szCs w:val="20"/>
      <w:lang w:eastAsia="en-US"/>
    </w:rPr>
  </w:style>
  <w:style w:type="paragraph" w:customStyle="1" w:styleId="115">
    <w:name w:val="默认段落字体 Para Char Char Char Char Char Char Char Char Char1 Char"/>
    <w:basedOn w:val="1"/>
    <w:qFormat/>
    <w:uiPriority w:val="0"/>
    <w:rPr>
      <w:rFonts w:ascii="Tahoma" w:hAnsi="Tahoma"/>
      <w:sz w:val="24"/>
      <w:szCs w:val="20"/>
    </w:rPr>
  </w:style>
  <w:style w:type="paragraph" w:customStyle="1" w:styleId="116">
    <w:name w:val="纯文本1"/>
    <w:basedOn w:val="1"/>
    <w:qFormat/>
    <w:uiPriority w:val="0"/>
    <w:rPr>
      <w:rFonts w:ascii="宋体" w:hAnsi="Courier New"/>
    </w:rPr>
  </w:style>
  <w:style w:type="paragraph" w:styleId="117">
    <w:name w:val="List Paragraph"/>
    <w:basedOn w:val="1"/>
    <w:qFormat/>
    <w:uiPriority w:val="34"/>
    <w:pPr>
      <w:spacing w:line="312" w:lineRule="atLeast"/>
      <w:ind w:left="510" w:firstLine="420" w:firstLineChars="200"/>
    </w:pPr>
    <w:rPr>
      <w:rFonts w:ascii="Calibri" w:hAnsi="Calibri"/>
      <w:szCs w:val="22"/>
    </w:rPr>
  </w:style>
  <w:style w:type="paragraph" w:customStyle="1" w:styleId="118">
    <w:name w:val="列出段落2"/>
    <w:basedOn w:val="1"/>
    <w:qFormat/>
    <w:uiPriority w:val="34"/>
    <w:pPr>
      <w:spacing w:line="312" w:lineRule="atLeast"/>
      <w:ind w:left="510" w:firstLine="420" w:firstLineChars="200"/>
    </w:pPr>
    <w:rPr>
      <w:rFonts w:ascii="Calibri" w:hAnsi="Calibri"/>
      <w:szCs w:val="22"/>
    </w:rPr>
  </w:style>
  <w:style w:type="paragraph" w:customStyle="1" w:styleId="119">
    <w:name w:val="项目排列"/>
    <w:basedOn w:val="1"/>
    <w:qFormat/>
    <w:uiPriority w:val="0"/>
    <w:pPr>
      <w:numPr>
        <w:ilvl w:val="0"/>
        <w:numId w:val="5"/>
      </w:numPr>
      <w:spacing w:beforeLines="50" w:afterLines="50" w:line="300" w:lineRule="auto"/>
    </w:pPr>
    <w:rPr>
      <w:sz w:val="24"/>
    </w:rPr>
  </w:style>
  <w:style w:type="paragraph" w:customStyle="1" w:styleId="120">
    <w:name w:val="Char Char Char"/>
    <w:basedOn w:val="1"/>
    <w:qFormat/>
    <w:uiPriority w:val="0"/>
    <w:pPr>
      <w:widowControl/>
      <w:spacing w:line="400" w:lineRule="exact"/>
      <w:jc w:val="center"/>
    </w:pPr>
    <w:rPr>
      <w:rFonts w:ascii="Verdana" w:hAnsi="Verdana"/>
      <w:kern w:val="0"/>
      <w:szCs w:val="20"/>
      <w:lang w:eastAsia="en-US"/>
    </w:rPr>
  </w:style>
  <w:style w:type="paragraph" w:customStyle="1" w:styleId="121">
    <w:name w:val="默认段落字体 Para Char Char Char Char Char Char Char"/>
    <w:basedOn w:val="1"/>
    <w:qFormat/>
    <w:uiPriority w:val="0"/>
    <w:rPr>
      <w:rFonts w:ascii="Tahoma" w:hAnsi="Tahoma"/>
      <w:sz w:val="24"/>
      <w:szCs w:val="20"/>
    </w:rPr>
  </w:style>
  <w:style w:type="paragraph" w:customStyle="1" w:styleId="122">
    <w:name w:val="投标文件3"/>
    <w:basedOn w:val="1"/>
    <w:qFormat/>
    <w:uiPriority w:val="0"/>
    <w:pPr>
      <w:widowControl/>
      <w:spacing w:line="360" w:lineRule="auto"/>
    </w:pPr>
    <w:rPr>
      <w:rFonts w:ascii="宋体" w:hAnsi="Courier New" w:eastAsia="黑体"/>
      <w:b/>
      <w:sz w:val="30"/>
      <w:szCs w:val="20"/>
    </w:rPr>
  </w:style>
  <w:style w:type="paragraph" w:customStyle="1" w:styleId="123">
    <w:name w:val="正文缩进2格"/>
    <w:basedOn w:val="1"/>
    <w:link w:val="190"/>
    <w:qFormat/>
    <w:uiPriority w:val="0"/>
    <w:pPr>
      <w:spacing w:line="600" w:lineRule="exact"/>
      <w:ind w:firstLine="639" w:firstLineChars="206"/>
    </w:pPr>
    <w:rPr>
      <w:rFonts w:ascii="仿宋_GB2312" w:hAnsi="宋体" w:eastAsia="仿宋_GB2312"/>
      <w:sz w:val="31"/>
      <w:szCs w:val="28"/>
    </w:rPr>
  </w:style>
  <w:style w:type="paragraph" w:customStyle="1" w:styleId="124">
    <w:name w:val="正文缩进a"/>
    <w:basedOn w:val="1"/>
    <w:qFormat/>
    <w:uiPriority w:val="0"/>
    <w:pPr>
      <w:spacing w:line="360" w:lineRule="auto"/>
      <w:ind w:firstLine="200" w:firstLineChars="200"/>
    </w:pPr>
    <w:rPr>
      <w:rFonts w:ascii="宋体" w:hAnsi="宋体" w:cs="宋体"/>
      <w:sz w:val="24"/>
      <w:szCs w:val="20"/>
    </w:rPr>
  </w:style>
  <w:style w:type="paragraph" w:customStyle="1" w:styleId="125">
    <w:name w:val="Char2"/>
    <w:basedOn w:val="1"/>
    <w:qFormat/>
    <w:uiPriority w:val="0"/>
    <w:pPr>
      <w:widowControl/>
      <w:spacing w:line="240" w:lineRule="exact"/>
      <w:jc w:val="left"/>
    </w:pPr>
    <w:rPr>
      <w:rFonts w:ascii="Verdana" w:hAnsi="Verdana"/>
      <w:kern w:val="0"/>
      <w:szCs w:val="20"/>
      <w:lang w:eastAsia="en-US"/>
    </w:rPr>
  </w:style>
  <w:style w:type="paragraph" w:customStyle="1" w:styleId="126">
    <w:name w:val="Char Char2 Char Char Char Char Char Char Char Char"/>
    <w:basedOn w:val="1"/>
    <w:qFormat/>
    <w:uiPriority w:val="0"/>
    <w:rPr>
      <w:rFonts w:ascii="Tahoma" w:hAnsi="Tahoma"/>
      <w:sz w:val="24"/>
      <w:szCs w:val="20"/>
    </w:rPr>
  </w:style>
  <w:style w:type="paragraph" w:customStyle="1" w:styleId="127">
    <w:name w:val="YZ首缩2.0"/>
    <w:basedOn w:val="1"/>
    <w:qFormat/>
    <w:uiPriority w:val="0"/>
    <w:pPr>
      <w:spacing w:line="360" w:lineRule="auto"/>
      <w:ind w:firstLine="480"/>
      <w:jc w:val="left"/>
    </w:pPr>
    <w:rPr>
      <w:rFonts w:cs="宋体"/>
      <w:sz w:val="24"/>
      <w:szCs w:val="20"/>
    </w:rPr>
  </w:style>
  <w:style w:type="paragraph" w:customStyle="1" w:styleId="128">
    <w:name w:val="章"/>
    <w:basedOn w:val="4"/>
    <w:next w:val="9"/>
    <w:qFormat/>
    <w:uiPriority w:val="0"/>
    <w:pPr>
      <w:numPr>
        <w:ilvl w:val="0"/>
        <w:numId w:val="2"/>
      </w:numPr>
      <w:adjustRightInd/>
      <w:spacing w:line="300" w:lineRule="auto"/>
      <w:jc w:val="center"/>
      <w:textAlignment w:val="auto"/>
      <w:outlineLvl w:val="0"/>
    </w:pPr>
    <w:rPr>
      <w:bCs/>
      <w:szCs w:val="32"/>
    </w:rPr>
  </w:style>
  <w:style w:type="paragraph" w:customStyle="1" w:styleId="129">
    <w:name w:val="正文样式"/>
    <w:basedOn w:val="1"/>
    <w:next w:val="1"/>
    <w:qFormat/>
    <w:uiPriority w:val="0"/>
    <w:pPr>
      <w:widowControl/>
      <w:spacing w:line="440" w:lineRule="atLeast"/>
      <w:ind w:firstLine="480"/>
    </w:pPr>
    <w:rPr>
      <w:rFonts w:ascii="宋体"/>
      <w:color w:val="000000"/>
      <w:sz w:val="24"/>
      <w:szCs w:val="20"/>
    </w:rPr>
  </w:style>
  <w:style w:type="paragraph" w:customStyle="1" w:styleId="130">
    <w:name w:val="p15"/>
    <w:basedOn w:val="1"/>
    <w:qFormat/>
    <w:uiPriority w:val="0"/>
    <w:pPr>
      <w:widowControl/>
      <w:ind w:firstLine="420"/>
    </w:pPr>
    <w:rPr>
      <w:kern w:val="0"/>
      <w:szCs w:val="21"/>
    </w:rPr>
  </w:style>
  <w:style w:type="paragraph" w:customStyle="1" w:styleId="131">
    <w:name w:val="普通 (Web)"/>
    <w:basedOn w:val="1"/>
    <w:qFormat/>
    <w:uiPriority w:val="0"/>
    <w:pPr>
      <w:widowControl/>
      <w:spacing w:beforeAutospacing="1" w:afterAutospacing="1"/>
      <w:jc w:val="left"/>
    </w:pPr>
    <w:rPr>
      <w:rFonts w:ascii="宋体" w:hAnsi="宋体"/>
      <w:kern w:val="0"/>
      <w:sz w:val="24"/>
      <w:szCs w:val="20"/>
    </w:rPr>
  </w:style>
  <w:style w:type="paragraph" w:customStyle="1" w:styleId="132">
    <w:name w:val="xl22"/>
    <w:basedOn w:val="1"/>
    <w:qFormat/>
    <w:uiPriority w:val="0"/>
    <w:pPr>
      <w:widowControl/>
      <w:spacing w:beforeAutospacing="1" w:afterAutospacing="1"/>
      <w:jc w:val="center"/>
    </w:pPr>
    <w:rPr>
      <w:rFonts w:hint="eastAsia" w:ascii="Arial Unicode MS" w:hAnsi="Arial Unicode MS" w:eastAsia="Arial Unicode MS" w:cs="Arial Unicode MS"/>
      <w:kern w:val="0"/>
      <w:sz w:val="24"/>
    </w:rPr>
  </w:style>
  <w:style w:type="paragraph" w:customStyle="1" w:styleId="133">
    <w:name w:val="P标3"/>
    <w:basedOn w:val="5"/>
    <w:qFormat/>
    <w:uiPriority w:val="0"/>
    <w:pPr>
      <w:keepNext w:val="0"/>
      <w:keepLines w:val="0"/>
      <w:numPr>
        <w:numId w:val="0"/>
      </w:numPr>
      <w:tabs>
        <w:tab w:val="left" w:pos="1350"/>
      </w:tabs>
      <w:autoSpaceDE w:val="0"/>
      <w:autoSpaceDN w:val="0"/>
      <w:spacing w:line="480" w:lineRule="atLeast"/>
      <w:ind w:left="1350" w:hanging="720"/>
      <w:textAlignment w:val="auto"/>
    </w:pPr>
    <w:rPr>
      <w:rFonts w:ascii="宋体"/>
      <w:b w:val="0"/>
      <w:sz w:val="24"/>
    </w:rPr>
  </w:style>
  <w:style w:type="paragraph" w:customStyle="1" w:styleId="134">
    <w:name w:val="正文缩进b"/>
    <w:basedOn w:val="1"/>
    <w:qFormat/>
    <w:uiPriority w:val="0"/>
    <w:pPr>
      <w:numPr>
        <w:ilvl w:val="0"/>
        <w:numId w:val="6"/>
      </w:numPr>
      <w:spacing w:line="360" w:lineRule="auto"/>
    </w:pPr>
    <w:rPr>
      <w:sz w:val="24"/>
      <w:szCs w:val="21"/>
    </w:rPr>
  </w:style>
  <w:style w:type="paragraph" w:customStyle="1" w:styleId="135">
    <w:name w:val="Char Char Char Char Char Char Char Char Char Char Char Char Char Char Char Char Char Char Char Char Char Char Char Char Char"/>
    <w:basedOn w:val="1"/>
    <w:qFormat/>
    <w:uiPriority w:val="0"/>
    <w:pPr>
      <w:widowControl/>
      <w:spacing w:line="240" w:lineRule="exact"/>
      <w:jc w:val="left"/>
    </w:pPr>
    <w:rPr>
      <w:rFonts w:ascii="Verdana" w:hAnsi="Verdana" w:eastAsia="仿宋_GB2312"/>
      <w:kern w:val="0"/>
      <w:sz w:val="24"/>
      <w:szCs w:val="20"/>
      <w:lang w:eastAsia="en-US"/>
    </w:rPr>
  </w:style>
  <w:style w:type="paragraph" w:customStyle="1" w:styleId="136">
    <w:name w:val="文档正文"/>
    <w:basedOn w:val="1"/>
    <w:qFormat/>
    <w:uiPriority w:val="0"/>
    <w:pPr>
      <w:tabs>
        <w:tab w:val="left" w:pos="1035"/>
      </w:tabs>
      <w:spacing w:line="360" w:lineRule="auto"/>
      <w:ind w:left="735" w:hanging="735"/>
    </w:pPr>
    <w:rPr>
      <w:rFonts w:ascii="Arial" w:hAnsi="Arial"/>
      <w:b/>
      <w:sz w:val="24"/>
    </w:rPr>
  </w:style>
  <w:style w:type="paragraph" w:customStyle="1" w:styleId="137">
    <w:name w:val="p9"/>
    <w:basedOn w:val="1"/>
    <w:qFormat/>
    <w:uiPriority w:val="0"/>
    <w:pPr>
      <w:widowControl/>
      <w:spacing w:beforeAutospacing="1" w:afterAutospacing="1"/>
      <w:jc w:val="left"/>
    </w:pPr>
    <w:rPr>
      <w:rFonts w:eastAsia="Arial Unicode MS" w:cs="Arial Unicode MS"/>
      <w:color w:val="000000"/>
      <w:kern w:val="0"/>
      <w:sz w:val="18"/>
      <w:szCs w:val="18"/>
    </w:rPr>
  </w:style>
  <w:style w:type="paragraph" w:customStyle="1" w:styleId="138">
    <w:name w:val="Char1"/>
    <w:basedOn w:val="1"/>
    <w:qFormat/>
    <w:uiPriority w:val="0"/>
    <w:pPr>
      <w:widowControl/>
      <w:spacing w:line="240" w:lineRule="exact"/>
      <w:jc w:val="left"/>
    </w:pPr>
    <w:rPr>
      <w:rFonts w:ascii="Verdana" w:hAnsi="Verdana" w:eastAsia="仿宋_GB2312"/>
      <w:kern w:val="0"/>
      <w:sz w:val="24"/>
      <w:szCs w:val="20"/>
      <w:lang w:eastAsia="en-US"/>
    </w:rPr>
  </w:style>
  <w:style w:type="paragraph" w:customStyle="1" w:styleId="139">
    <w:name w:val="标题0"/>
    <w:basedOn w:val="55"/>
    <w:qFormat/>
    <w:uiPriority w:val="0"/>
    <w:pPr>
      <w:spacing w:line="300" w:lineRule="auto"/>
      <w:jc w:val="both"/>
    </w:pPr>
    <w:rPr>
      <w:rFonts w:cs="Times New Roman"/>
      <w:bCs w:val="0"/>
      <w:sz w:val="24"/>
      <w:szCs w:val="20"/>
    </w:rPr>
  </w:style>
  <w:style w:type="paragraph" w:customStyle="1" w:styleId="140">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141">
    <w:name w:val="标准小四正文"/>
    <w:basedOn w:val="1"/>
    <w:qFormat/>
    <w:uiPriority w:val="0"/>
    <w:pPr>
      <w:spacing w:line="360" w:lineRule="auto"/>
      <w:ind w:firstLine="480" w:firstLineChars="200"/>
    </w:pPr>
    <w:rPr>
      <w:sz w:val="24"/>
      <w:szCs w:val="20"/>
    </w:rPr>
  </w:style>
  <w:style w:type="paragraph" w:customStyle="1" w:styleId="142">
    <w:name w:val="样式3"/>
    <w:basedOn w:val="5"/>
    <w:qFormat/>
    <w:uiPriority w:val="0"/>
    <w:pPr>
      <w:numPr>
        <w:numId w:val="0"/>
      </w:numPr>
      <w:tabs>
        <w:tab w:val="left" w:pos="1418"/>
      </w:tabs>
      <w:adjustRightInd/>
      <w:spacing w:line="415" w:lineRule="auto"/>
      <w:ind w:left="1418" w:hanging="567"/>
      <w:textAlignment w:val="auto"/>
    </w:pPr>
    <w:rPr>
      <w:bCs/>
      <w:kern w:val="2"/>
      <w:szCs w:val="32"/>
    </w:rPr>
  </w:style>
  <w:style w:type="paragraph" w:customStyle="1" w:styleId="143">
    <w:name w:val="23"/>
    <w:basedOn w:val="36"/>
    <w:qFormat/>
    <w:uiPriority w:val="0"/>
    <w:pPr>
      <w:pBdr>
        <w:bottom w:val="single" w:color="auto" w:sz="4" w:space="1"/>
      </w:pBdr>
      <w:autoSpaceDE/>
      <w:autoSpaceDN/>
      <w:adjustRightInd/>
      <w:jc w:val="both"/>
      <w:textAlignment w:val="auto"/>
    </w:pPr>
    <w:rPr>
      <w:rFonts w:ascii="Times New Roman"/>
      <w:kern w:val="2"/>
      <w:szCs w:val="18"/>
    </w:rPr>
  </w:style>
  <w:style w:type="paragraph" w:customStyle="1" w:styleId="144">
    <w:name w:val="列出段落3"/>
    <w:basedOn w:val="1"/>
    <w:qFormat/>
    <w:uiPriority w:val="99"/>
    <w:pPr>
      <w:ind w:firstLine="420" w:firstLineChars="200"/>
    </w:pPr>
    <w:rPr>
      <w:rFonts w:ascii="Shruti" w:hAnsi="Shruti" w:eastAsia="隶书"/>
      <w:b/>
      <w:kern w:val="44"/>
      <w:sz w:val="52"/>
      <w:szCs w:val="44"/>
    </w:rPr>
  </w:style>
  <w:style w:type="paragraph" w:customStyle="1" w:styleId="145">
    <w:name w:val="p0"/>
    <w:basedOn w:val="1"/>
    <w:qFormat/>
    <w:uiPriority w:val="0"/>
    <w:pPr>
      <w:widowControl/>
    </w:pPr>
  </w:style>
  <w:style w:type="paragraph" w:customStyle="1" w:styleId="146">
    <w:name w:val="D标2"/>
    <w:basedOn w:val="4"/>
    <w:qFormat/>
    <w:uiPriority w:val="0"/>
    <w:pPr>
      <w:keepLines w:val="0"/>
      <w:widowControl/>
      <w:numPr>
        <w:numId w:val="0"/>
      </w:numPr>
      <w:tabs>
        <w:tab w:val="left" w:pos="1140"/>
      </w:tabs>
      <w:autoSpaceDE w:val="0"/>
      <w:autoSpaceDN w:val="0"/>
      <w:spacing w:line="480" w:lineRule="exact"/>
      <w:ind w:left="1140" w:hanging="720"/>
      <w:jc w:val="left"/>
      <w:textAlignment w:val="auto"/>
    </w:pPr>
    <w:rPr>
      <w:rFonts w:ascii="黑体" w:hAnsi="Times New Roman"/>
      <w:sz w:val="24"/>
    </w:rPr>
  </w:style>
  <w:style w:type="paragraph" w:customStyle="1" w:styleId="147">
    <w:name w:val="24"/>
    <w:basedOn w:val="34"/>
    <w:qFormat/>
    <w:uiPriority w:val="0"/>
    <w:pPr>
      <w:autoSpaceDE/>
      <w:autoSpaceDN/>
      <w:adjustRightInd/>
      <w:jc w:val="both"/>
      <w:textAlignment w:val="auto"/>
    </w:pPr>
    <w:rPr>
      <w:rFonts w:ascii="Times New Roman"/>
      <w:kern w:val="2"/>
      <w:szCs w:val="18"/>
    </w:rPr>
  </w:style>
  <w:style w:type="paragraph" w:customStyle="1" w:styleId="148">
    <w:name w:val="_Style 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49">
    <w:name w:val="msonormalcxspmiddle"/>
    <w:basedOn w:val="1"/>
    <w:qFormat/>
    <w:uiPriority w:val="0"/>
    <w:pPr>
      <w:widowControl/>
      <w:spacing w:before="100" w:beforeAutospacing="1" w:after="100" w:afterAutospacing="1"/>
      <w:jc w:val="left"/>
    </w:pPr>
    <w:rPr>
      <w:rFonts w:ascii="宋体" w:hAnsi="宋体" w:cs="宋体"/>
      <w:kern w:val="0"/>
      <w:sz w:val="24"/>
    </w:rPr>
  </w:style>
  <w:style w:type="paragraph" w:customStyle="1" w:styleId="150">
    <w:name w:val="无间隔1"/>
    <w:qFormat/>
    <w:uiPriority w:val="1"/>
    <w:pPr>
      <w:widowControl w:val="0"/>
      <w:jc w:val="both"/>
    </w:pPr>
    <w:rPr>
      <w:rFonts w:ascii="Calibri" w:hAnsi="Calibri" w:eastAsia="宋体" w:cs="Times New Roman"/>
      <w:kern w:val="2"/>
      <w:sz w:val="21"/>
      <w:szCs w:val="22"/>
      <w:lang w:val="en-US" w:eastAsia="zh-CN" w:bidi="ar-SA"/>
    </w:rPr>
  </w:style>
  <w:style w:type="paragraph" w:customStyle="1" w:styleId="151">
    <w:name w:val="正文序号 1"/>
    <w:basedOn w:val="1"/>
    <w:qFormat/>
    <w:uiPriority w:val="0"/>
    <w:pPr>
      <w:numPr>
        <w:ilvl w:val="0"/>
        <w:numId w:val="3"/>
      </w:numPr>
      <w:spacing w:before="60"/>
    </w:pPr>
  </w:style>
  <w:style w:type="paragraph" w:customStyle="1" w:styleId="152">
    <w:name w:val="Default"/>
    <w:next w:val="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53">
    <w:name w:val="节"/>
    <w:basedOn w:val="1"/>
    <w:next w:val="9"/>
    <w:qFormat/>
    <w:uiPriority w:val="0"/>
    <w:pPr>
      <w:numPr>
        <w:ilvl w:val="1"/>
        <w:numId w:val="2"/>
      </w:numPr>
      <w:spacing w:beforeLines="50" w:afterLines="50"/>
      <w:jc w:val="center"/>
      <w:outlineLvl w:val="1"/>
    </w:pPr>
    <w:rPr>
      <w:b/>
      <w:sz w:val="30"/>
    </w:rPr>
  </w:style>
  <w:style w:type="paragraph" w:customStyle="1" w:styleId="154">
    <w:name w:val="Char Char Char Char Char Char Char"/>
    <w:basedOn w:val="1"/>
    <w:qFormat/>
    <w:uiPriority w:val="0"/>
    <w:pPr>
      <w:tabs>
        <w:tab w:val="left" w:pos="425"/>
      </w:tabs>
      <w:ind w:left="425" w:hanging="425"/>
    </w:pPr>
    <w:rPr>
      <w:rFonts w:eastAsia="仿宋_GB2312"/>
      <w:kern w:val="24"/>
      <w:sz w:val="24"/>
    </w:rPr>
  </w:style>
  <w:style w:type="paragraph" w:customStyle="1" w:styleId="155">
    <w:name w:val="办公自动化专用标题"/>
    <w:basedOn w:val="55"/>
    <w:qFormat/>
    <w:uiPriority w:val="0"/>
    <w:pPr>
      <w:spacing w:line="560" w:lineRule="atLeast"/>
    </w:pPr>
    <w:rPr>
      <w:rFonts w:ascii="宋体" w:cs="Times New Roman"/>
      <w:bCs w:val="0"/>
      <w:sz w:val="44"/>
      <w:szCs w:val="20"/>
    </w:rPr>
  </w:style>
  <w:style w:type="paragraph" w:customStyle="1" w:styleId="156">
    <w:name w:val="font5"/>
    <w:basedOn w:val="1"/>
    <w:qFormat/>
    <w:uiPriority w:val="0"/>
    <w:pPr>
      <w:widowControl/>
      <w:spacing w:beforeAutospacing="1" w:afterAutospacing="1"/>
      <w:jc w:val="left"/>
    </w:pPr>
    <w:rPr>
      <w:rFonts w:hint="eastAsia" w:ascii="宋体" w:hAnsi="宋体"/>
      <w:kern w:val="0"/>
      <w:sz w:val="18"/>
      <w:szCs w:val="18"/>
    </w:rPr>
  </w:style>
  <w:style w:type="paragraph" w:customStyle="1" w:styleId="157">
    <w:name w:val="Char1 Char Char Char"/>
    <w:basedOn w:val="1"/>
    <w:qFormat/>
    <w:uiPriority w:val="0"/>
    <w:rPr>
      <w:rFonts w:eastAsia="仿宋_GB2312"/>
      <w:sz w:val="28"/>
      <w:szCs w:val="20"/>
    </w:rPr>
  </w:style>
  <w:style w:type="paragraph" w:customStyle="1" w:styleId="158">
    <w:name w:val="样式2"/>
    <w:basedOn w:val="1"/>
    <w:qFormat/>
    <w:uiPriority w:val="0"/>
    <w:pPr>
      <w:adjustRightInd w:val="0"/>
      <w:snapToGrid w:val="0"/>
      <w:spacing w:line="300" w:lineRule="auto"/>
      <w:ind w:left="924" w:leftChars="200" w:hanging="504" w:hangingChars="200"/>
      <w:textAlignment w:val="baseline"/>
    </w:pPr>
    <w:rPr>
      <w:snapToGrid w:val="0"/>
      <w:spacing w:val="4"/>
      <w:kern w:val="0"/>
    </w:rPr>
  </w:style>
  <w:style w:type="paragraph" w:customStyle="1" w:styleId="159">
    <w:name w:val="默认段落字体 Para Char Char Char Char Char Char Char Char Char1 Char Char Char Char Char Char Char Char Char Char"/>
    <w:basedOn w:val="17"/>
    <w:qFormat/>
    <w:uiPriority w:val="0"/>
    <w:rPr>
      <w:rFonts w:ascii="Tahoma" w:hAnsi="Tahoma"/>
      <w:sz w:val="24"/>
    </w:rPr>
  </w:style>
  <w:style w:type="paragraph" w:customStyle="1" w:styleId="160">
    <w:name w:val="自定义正文"/>
    <w:basedOn w:val="1"/>
    <w:link w:val="208"/>
    <w:qFormat/>
    <w:uiPriority w:val="0"/>
    <w:pPr>
      <w:spacing w:afterLines="50" w:line="360" w:lineRule="auto"/>
      <w:ind w:firstLine="200" w:firstLineChars="200"/>
      <w:jc w:val="left"/>
    </w:pPr>
    <w:rPr>
      <w:sz w:val="24"/>
    </w:rPr>
  </w:style>
  <w:style w:type="paragraph" w:customStyle="1" w:styleId="161">
    <w:name w:val="p"/>
    <w:basedOn w:val="1"/>
    <w:qFormat/>
    <w:uiPriority w:val="0"/>
    <w:pPr>
      <w:widowControl/>
      <w:spacing w:beforeAutospacing="1" w:afterAutospacing="1"/>
      <w:jc w:val="left"/>
    </w:pPr>
    <w:rPr>
      <w:color w:val="000000"/>
      <w:kern w:val="0"/>
      <w:sz w:val="20"/>
      <w:szCs w:val="20"/>
    </w:rPr>
  </w:style>
  <w:style w:type="paragraph" w:customStyle="1" w:styleId="162">
    <w:name w:val="_正文段落"/>
    <w:basedOn w:val="1"/>
    <w:link w:val="225"/>
    <w:qFormat/>
    <w:uiPriority w:val="0"/>
    <w:pPr>
      <w:spacing w:beforeLines="15" w:afterLines="15" w:line="360" w:lineRule="auto"/>
      <w:ind w:firstLine="200" w:firstLineChars="200"/>
    </w:pPr>
    <w:rPr>
      <w:sz w:val="24"/>
    </w:rPr>
  </w:style>
  <w:style w:type="paragraph" w:customStyle="1" w:styleId="163">
    <w:name w:val="Char1 Char Char Char Char Char Char Char Char Char Char Char Char"/>
    <w:basedOn w:val="1"/>
    <w:qFormat/>
    <w:uiPriority w:val="0"/>
    <w:pPr>
      <w:widowControl/>
      <w:spacing w:line="400" w:lineRule="exact"/>
      <w:jc w:val="center"/>
    </w:pPr>
    <w:rPr>
      <w:rFonts w:ascii="Verdana" w:hAnsi="Verdana"/>
      <w:kern w:val="0"/>
      <w:szCs w:val="20"/>
      <w:lang w:eastAsia="en-US"/>
    </w:rPr>
  </w:style>
  <w:style w:type="paragraph" w:customStyle="1" w:styleId="164">
    <w:name w:val="Char3"/>
    <w:basedOn w:val="1"/>
    <w:qFormat/>
    <w:uiPriority w:val="0"/>
    <w:pPr>
      <w:widowControl/>
      <w:spacing w:line="240" w:lineRule="exact"/>
      <w:jc w:val="left"/>
    </w:pPr>
    <w:rPr>
      <w:rFonts w:ascii="Verdana" w:hAnsi="Verdana"/>
      <w:kern w:val="0"/>
      <w:szCs w:val="20"/>
      <w:lang w:eastAsia="en-US"/>
    </w:rPr>
  </w:style>
  <w:style w:type="paragraph" w:customStyle="1" w:styleId="165">
    <w:name w:val="题注4"/>
    <w:basedOn w:val="1"/>
    <w:next w:val="16"/>
    <w:qFormat/>
    <w:uiPriority w:val="0"/>
    <w:pPr>
      <w:ind w:left="-132" w:leftChars="-64" w:right="-105" w:rightChars="-50" w:hanging="2"/>
      <w:jc w:val="center"/>
    </w:pPr>
    <w:rPr>
      <w:b/>
      <w:color w:val="FF0000"/>
      <w:szCs w:val="21"/>
      <w:lang w:val="en-GB"/>
    </w:rPr>
  </w:style>
  <w:style w:type="paragraph" w:customStyle="1" w:styleId="166">
    <w:name w:val="ptdl"/>
    <w:basedOn w:val="1"/>
    <w:qFormat/>
    <w:uiPriority w:val="0"/>
    <w:pPr>
      <w:ind w:firstLine="480"/>
    </w:pPr>
    <w:rPr>
      <w:sz w:val="24"/>
      <w:szCs w:val="20"/>
    </w:rPr>
  </w:style>
  <w:style w:type="paragraph" w:customStyle="1" w:styleId="167">
    <w:name w:val="D标4"/>
    <w:basedOn w:val="1"/>
    <w:next w:val="86"/>
    <w:qFormat/>
    <w:uiPriority w:val="0"/>
    <w:pPr>
      <w:tabs>
        <w:tab w:val="left" w:pos="1453"/>
      </w:tabs>
      <w:autoSpaceDE w:val="0"/>
      <w:autoSpaceDN w:val="0"/>
      <w:adjustRightInd w:val="0"/>
      <w:spacing w:line="480" w:lineRule="atLeast"/>
      <w:ind w:left="1453" w:hanging="420"/>
    </w:pPr>
    <w:rPr>
      <w:rFonts w:ascii="宋体"/>
      <w:kern w:val="0"/>
      <w:sz w:val="24"/>
      <w:szCs w:val="20"/>
    </w:rPr>
  </w:style>
  <w:style w:type="paragraph" w:customStyle="1" w:styleId="168">
    <w:name w:val="a"/>
    <w:basedOn w:val="1"/>
    <w:qFormat/>
    <w:uiPriority w:val="0"/>
    <w:pPr>
      <w:widowControl/>
      <w:spacing w:beforeAutospacing="1" w:afterAutospacing="1"/>
      <w:jc w:val="left"/>
    </w:pPr>
    <w:rPr>
      <w:rFonts w:ascii="宋体" w:hAnsi="宋体" w:cs="宋体"/>
      <w:kern w:val="0"/>
      <w:sz w:val="24"/>
    </w:rPr>
  </w:style>
  <w:style w:type="paragraph" w:customStyle="1" w:styleId="169">
    <w:name w:val="Char Char Char Char Char Char Char Char Char Char Char Char Char Char Char Char Char Char Char Char Char Char Char Char Char Char Char Char Char Char Char Char Char Char Char Char Char Char Char Char"/>
    <w:basedOn w:val="1"/>
    <w:qFormat/>
    <w:uiPriority w:val="0"/>
    <w:pPr>
      <w:widowControl/>
      <w:spacing w:line="240" w:lineRule="exact"/>
      <w:jc w:val="left"/>
    </w:pPr>
    <w:rPr>
      <w:rFonts w:ascii="Verdana" w:hAnsi="Verdana" w:eastAsia="仿宋_GB2312"/>
      <w:kern w:val="0"/>
      <w:sz w:val="24"/>
      <w:szCs w:val="20"/>
      <w:lang w:eastAsia="en-US"/>
    </w:rPr>
  </w:style>
  <w:style w:type="paragraph" w:customStyle="1" w:styleId="170">
    <w:name w:val="标准正文 Char Char Char Char"/>
    <w:basedOn w:val="22"/>
    <w:qFormat/>
    <w:uiPriority w:val="0"/>
    <w:pPr>
      <w:spacing w:line="360" w:lineRule="auto"/>
      <w:ind w:left="0" w:leftChars="0" w:firstLine="482"/>
    </w:pPr>
    <w:rPr>
      <w:rFonts w:ascii="宋体" w:hAnsi="宋体"/>
      <w:color w:val="000000"/>
      <w:sz w:val="24"/>
      <w:szCs w:val="28"/>
    </w:rPr>
  </w:style>
  <w:style w:type="paragraph" w:customStyle="1" w:styleId="171">
    <w:name w:val="H-TextFormat"/>
    <w:qFormat/>
    <w:uiPriority w:val="0"/>
    <w:rPr>
      <w:rFonts w:ascii="Arial" w:hAnsi="Arial" w:eastAsia="宋体" w:cs="Arial"/>
      <w:sz w:val="22"/>
      <w:szCs w:val="22"/>
      <w:lang w:val="en-US" w:eastAsia="en-US" w:bidi="ar-SA"/>
    </w:rPr>
  </w:style>
  <w:style w:type="paragraph" w:customStyle="1" w:styleId="172">
    <w:name w:val="Char Char2 Char"/>
    <w:basedOn w:val="1"/>
    <w:qFormat/>
    <w:uiPriority w:val="0"/>
    <w:rPr>
      <w:rFonts w:ascii="宋体" w:hAnsi="宋体"/>
      <w:b/>
      <w:sz w:val="28"/>
      <w:szCs w:val="28"/>
    </w:rPr>
  </w:style>
  <w:style w:type="paragraph" w:customStyle="1" w:styleId="173">
    <w:name w:val="表格文字"/>
    <w:basedOn w:val="1"/>
    <w:qFormat/>
    <w:uiPriority w:val="0"/>
    <w:pPr>
      <w:jc w:val="left"/>
    </w:pPr>
    <w:rPr>
      <w:bCs/>
      <w:spacing w:val="10"/>
      <w:kern w:val="0"/>
      <w:sz w:val="24"/>
      <w:szCs w:val="20"/>
    </w:rPr>
  </w:style>
  <w:style w:type="character" w:customStyle="1" w:styleId="174">
    <w:name w:val="标准文本 Char Char"/>
    <w:link w:val="85"/>
    <w:qFormat/>
    <w:uiPriority w:val="0"/>
    <w:rPr>
      <w:rFonts w:eastAsia="宋体" w:cs="宋体"/>
      <w:kern w:val="2"/>
      <w:sz w:val="24"/>
      <w:lang w:val="en-US" w:eastAsia="zh-CN" w:bidi="ar-SA"/>
    </w:rPr>
  </w:style>
  <w:style w:type="character" w:customStyle="1" w:styleId="175">
    <w:name w:val="font21"/>
    <w:qFormat/>
    <w:uiPriority w:val="0"/>
    <w:rPr>
      <w:rFonts w:hint="eastAsia" w:ascii="宋体" w:hAnsi="宋体" w:eastAsia="宋体" w:cs="宋体"/>
      <w:b/>
      <w:color w:val="000000"/>
      <w:sz w:val="20"/>
      <w:szCs w:val="20"/>
      <w:u w:val="none"/>
    </w:rPr>
  </w:style>
  <w:style w:type="character" w:customStyle="1" w:styleId="176">
    <w:name w:val="正文缩进 Char1"/>
    <w:qFormat/>
    <w:uiPriority w:val="0"/>
    <w:rPr>
      <w:rFonts w:eastAsia="Arial Black"/>
      <w:kern w:val="2"/>
      <w:sz w:val="21"/>
      <w:lang w:val="en-US" w:eastAsia="zh-CN" w:bidi="ar-SA"/>
    </w:rPr>
  </w:style>
  <w:style w:type="character" w:customStyle="1" w:styleId="177">
    <w:name w:val="脚注文本 字符"/>
    <w:link w:val="42"/>
    <w:qFormat/>
    <w:uiPriority w:val="0"/>
    <w:rPr>
      <w:kern w:val="2"/>
      <w:sz w:val="18"/>
      <w:szCs w:val="18"/>
      <w:lang w:bidi="ar-SA"/>
    </w:rPr>
  </w:style>
  <w:style w:type="character" w:customStyle="1" w:styleId="178">
    <w:name w:val="正文文本 2 字符"/>
    <w:link w:val="49"/>
    <w:qFormat/>
    <w:uiPriority w:val="0"/>
    <w:rPr>
      <w:rFonts w:ascii="宋体" w:eastAsia="宋体"/>
      <w:sz w:val="28"/>
      <w:lang w:val="en-US" w:eastAsia="zh-CN" w:bidi="ar-SA"/>
    </w:rPr>
  </w:style>
  <w:style w:type="character" w:customStyle="1" w:styleId="179">
    <w:name w:val="标题 4 字符"/>
    <w:link w:val="6"/>
    <w:qFormat/>
    <w:uiPriority w:val="0"/>
    <w:rPr>
      <w:rFonts w:ascii="Arial" w:hAnsi="Arial" w:eastAsia="黑体"/>
      <w:b/>
      <w:kern w:val="2"/>
      <w:sz w:val="28"/>
      <w:lang w:val="en-US" w:eastAsia="zh-CN" w:bidi="ar-SA"/>
    </w:rPr>
  </w:style>
  <w:style w:type="character" w:customStyle="1" w:styleId="180">
    <w:name w:val="正文文本首行缩进 字符"/>
    <w:link w:val="57"/>
    <w:qFormat/>
    <w:uiPriority w:val="0"/>
    <w:rPr>
      <w:rFonts w:ascii="Times New Roman" w:hAnsi="Times New Roman" w:eastAsia="宋体" w:cs="Times New Roman"/>
      <w:kern w:val="2"/>
      <w:sz w:val="21"/>
      <w:szCs w:val="24"/>
      <w:lang w:val="en-US" w:eastAsia="zh-CN" w:bidi="ar-SA"/>
    </w:rPr>
  </w:style>
  <w:style w:type="character" w:customStyle="1" w:styleId="181">
    <w:name w:val="font81"/>
    <w:qFormat/>
    <w:uiPriority w:val="0"/>
    <w:rPr>
      <w:rFonts w:hint="eastAsia" w:ascii="宋体" w:hAnsi="宋体" w:eastAsia="宋体" w:cs="宋体"/>
      <w:color w:val="000000"/>
      <w:sz w:val="22"/>
      <w:szCs w:val="22"/>
      <w:u w:val="none"/>
    </w:rPr>
  </w:style>
  <w:style w:type="character" w:customStyle="1" w:styleId="182">
    <w:name w:val="文档结构图 字符"/>
    <w:link w:val="17"/>
    <w:qFormat/>
    <w:uiPriority w:val="0"/>
    <w:rPr>
      <w:rFonts w:eastAsia="宋体"/>
      <w:kern w:val="2"/>
      <w:sz w:val="21"/>
      <w:szCs w:val="24"/>
      <w:lang w:val="en-US" w:eastAsia="zh-CN" w:bidi="ar-SA"/>
    </w:rPr>
  </w:style>
  <w:style w:type="character" w:customStyle="1" w:styleId="183">
    <w:name w:val="正文文本 Char Char"/>
    <w:qFormat/>
    <w:uiPriority w:val="0"/>
    <w:rPr>
      <w:rFonts w:ascii="Times New Roman" w:hAnsi="Times New Roman" w:eastAsia="宋体" w:cs="Times New Roman"/>
      <w:szCs w:val="24"/>
    </w:rPr>
  </w:style>
  <w:style w:type="character" w:customStyle="1" w:styleId="184">
    <w:name w:val="标题 3 字符"/>
    <w:link w:val="5"/>
    <w:qFormat/>
    <w:uiPriority w:val="0"/>
    <w:rPr>
      <w:rFonts w:eastAsia="宋体"/>
      <w:b/>
      <w:sz w:val="30"/>
      <w:lang w:val="en-US" w:eastAsia="zh-CN" w:bidi="ar-SA"/>
    </w:rPr>
  </w:style>
  <w:style w:type="character" w:customStyle="1" w:styleId="185">
    <w:name w:val="bulletintext"/>
    <w:basedOn w:val="61"/>
    <w:qFormat/>
    <w:uiPriority w:val="0"/>
  </w:style>
  <w:style w:type="character" w:customStyle="1" w:styleId="186">
    <w:name w:val="正文缩进 字符"/>
    <w:link w:val="9"/>
    <w:qFormat/>
    <w:uiPriority w:val="0"/>
    <w:rPr>
      <w:rFonts w:eastAsia="宋体"/>
      <w:kern w:val="2"/>
      <w:sz w:val="21"/>
      <w:lang w:val="en-US" w:eastAsia="zh-CN" w:bidi="ar-SA"/>
    </w:rPr>
  </w:style>
  <w:style w:type="character" w:customStyle="1" w:styleId="187">
    <w:name w:val="标题 字符"/>
    <w:link w:val="55"/>
    <w:qFormat/>
    <w:uiPriority w:val="10"/>
    <w:rPr>
      <w:rFonts w:ascii="Arial" w:hAnsi="Arial" w:eastAsia="宋体" w:cs="Arial"/>
      <w:b/>
      <w:bCs/>
      <w:kern w:val="2"/>
      <w:sz w:val="32"/>
      <w:szCs w:val="32"/>
      <w:lang w:val="en-US" w:eastAsia="zh-CN" w:bidi="ar-SA"/>
    </w:rPr>
  </w:style>
  <w:style w:type="character" w:customStyle="1" w:styleId="188">
    <w:name w:val="17"/>
    <w:qFormat/>
    <w:uiPriority w:val="0"/>
    <w:rPr>
      <w:rFonts w:hint="default" w:ascii="Times New Roman" w:hAnsi="Times New Roman" w:cs="Times New Roman"/>
    </w:rPr>
  </w:style>
  <w:style w:type="character" w:customStyle="1" w:styleId="189">
    <w:name w:val="批注框文本 字符"/>
    <w:link w:val="33"/>
    <w:qFormat/>
    <w:uiPriority w:val="99"/>
    <w:rPr>
      <w:rFonts w:eastAsia="宋体"/>
      <w:kern w:val="2"/>
      <w:sz w:val="18"/>
      <w:szCs w:val="18"/>
      <w:lang w:val="en-US" w:eastAsia="zh-CN" w:bidi="ar-SA"/>
    </w:rPr>
  </w:style>
  <w:style w:type="character" w:customStyle="1" w:styleId="190">
    <w:name w:val="正文缩进2格 Char Char"/>
    <w:link w:val="123"/>
    <w:qFormat/>
    <w:uiPriority w:val="0"/>
    <w:rPr>
      <w:rFonts w:ascii="仿宋_GB2312" w:hAnsi="宋体" w:eastAsia="仿宋_GB2312"/>
      <w:kern w:val="2"/>
      <w:sz w:val="31"/>
      <w:szCs w:val="28"/>
      <w:lang w:val="en-US" w:eastAsia="zh-CN" w:bidi="ar-SA"/>
    </w:rPr>
  </w:style>
  <w:style w:type="character" w:customStyle="1" w:styleId="191">
    <w:name w:val="页脚 字符"/>
    <w:link w:val="34"/>
    <w:qFormat/>
    <w:uiPriority w:val="99"/>
    <w:rPr>
      <w:rFonts w:ascii="宋体" w:eastAsia="宋体"/>
      <w:sz w:val="18"/>
      <w:lang w:val="en-US" w:eastAsia="zh-CN" w:bidi="ar-SA"/>
    </w:rPr>
  </w:style>
  <w:style w:type="character" w:customStyle="1" w:styleId="192">
    <w:name w:val="font71"/>
    <w:basedOn w:val="61"/>
    <w:qFormat/>
    <w:uiPriority w:val="0"/>
    <w:rPr>
      <w:rFonts w:hint="default" w:ascii="Times New Roman" w:hAnsi="Times New Roman" w:cs="Times New Roman"/>
      <w:color w:val="000000"/>
      <w:sz w:val="22"/>
      <w:szCs w:val="22"/>
      <w:u w:val="none"/>
    </w:rPr>
  </w:style>
  <w:style w:type="character" w:customStyle="1" w:styleId="193">
    <w:name w:val="正文文本 3 字符"/>
    <w:link w:val="19"/>
    <w:qFormat/>
    <w:uiPriority w:val="0"/>
    <w:rPr>
      <w:rFonts w:hAnsi="宋体" w:eastAsia="宋体"/>
      <w:b/>
      <w:bCs/>
      <w:color w:val="000000"/>
      <w:kern w:val="2"/>
      <w:sz w:val="48"/>
      <w:szCs w:val="24"/>
      <w:lang w:val="en-US" w:eastAsia="zh-CN" w:bidi="ar-SA"/>
    </w:rPr>
  </w:style>
  <w:style w:type="character" w:customStyle="1" w:styleId="194">
    <w:name w:val="HTML 预设格式 字符"/>
    <w:link w:val="52"/>
    <w:qFormat/>
    <w:uiPriority w:val="0"/>
    <w:rPr>
      <w:rFonts w:ascii="Arial Unicode MS" w:hAnsi="Arial Unicode MS" w:eastAsia="Arial Unicode MS" w:cs="Arial Unicode MS"/>
      <w:color w:val="000000"/>
      <w:lang w:val="en-US" w:eastAsia="zh-CN" w:bidi="ar-SA"/>
    </w:rPr>
  </w:style>
  <w:style w:type="character" w:customStyle="1" w:styleId="195">
    <w:name w:val="标题 2 字符"/>
    <w:link w:val="4"/>
    <w:qFormat/>
    <w:uiPriority w:val="0"/>
    <w:rPr>
      <w:rFonts w:ascii="Arial" w:hAnsi="Arial" w:eastAsia="黑体"/>
      <w:b/>
      <w:kern w:val="2"/>
      <w:sz w:val="32"/>
      <w:szCs w:val="24"/>
    </w:rPr>
  </w:style>
  <w:style w:type="character" w:customStyle="1" w:styleId="196">
    <w:name w:val="Char Char11"/>
    <w:qFormat/>
    <w:uiPriority w:val="0"/>
    <w:rPr>
      <w:rFonts w:eastAsia="宋体"/>
      <w:kern w:val="2"/>
      <w:sz w:val="21"/>
      <w:lang w:val="en-US" w:eastAsia="zh-CN" w:bidi="ar-SA"/>
    </w:rPr>
  </w:style>
  <w:style w:type="character" w:customStyle="1" w:styleId="197">
    <w:name w:val="书籍标题1"/>
    <w:qFormat/>
    <w:uiPriority w:val="33"/>
    <w:rPr>
      <w:b/>
      <w:bCs/>
      <w:smallCaps/>
      <w:spacing w:val="5"/>
    </w:rPr>
  </w:style>
  <w:style w:type="character" w:customStyle="1" w:styleId="198">
    <w:name w:val="标题 5 字符"/>
    <w:link w:val="7"/>
    <w:qFormat/>
    <w:uiPriority w:val="0"/>
    <w:rPr>
      <w:rFonts w:eastAsia="宋体"/>
      <w:b/>
      <w:kern w:val="2"/>
      <w:sz w:val="28"/>
      <w:lang w:val="en-US" w:eastAsia="zh-CN" w:bidi="ar-SA"/>
    </w:rPr>
  </w:style>
  <w:style w:type="character" w:customStyle="1" w:styleId="199">
    <w:name w:val="页眉 字符"/>
    <w:link w:val="36"/>
    <w:qFormat/>
    <w:uiPriority w:val="0"/>
    <w:rPr>
      <w:rFonts w:ascii="宋体" w:eastAsia="宋体"/>
      <w:sz w:val="18"/>
      <w:lang w:val="en-US" w:eastAsia="zh-CN" w:bidi="ar-SA"/>
    </w:rPr>
  </w:style>
  <w:style w:type="character" w:customStyle="1" w:styleId="200">
    <w:name w:val="标题 6 字符"/>
    <w:link w:val="8"/>
    <w:qFormat/>
    <w:uiPriority w:val="0"/>
    <w:rPr>
      <w:rFonts w:ascii="Arial" w:hAnsi="Arial" w:eastAsia="黑体"/>
      <w:b/>
      <w:kern w:val="2"/>
      <w:sz w:val="24"/>
      <w:lang w:val="en-US" w:eastAsia="zh-CN" w:bidi="ar-SA"/>
    </w:rPr>
  </w:style>
  <w:style w:type="character" w:customStyle="1" w:styleId="201">
    <w:name w:val="批注主题 字符"/>
    <w:link w:val="56"/>
    <w:qFormat/>
    <w:uiPriority w:val="0"/>
    <w:rPr>
      <w:rFonts w:eastAsia="宋体"/>
      <w:b/>
      <w:bCs/>
      <w:kern w:val="2"/>
      <w:sz w:val="21"/>
      <w:szCs w:val="24"/>
      <w:lang w:val="en-US" w:eastAsia="zh-CN" w:bidi="ar-SA"/>
    </w:rPr>
  </w:style>
  <w:style w:type="character" w:customStyle="1" w:styleId="202">
    <w:name w:val="正文文本缩进 字符"/>
    <w:link w:val="22"/>
    <w:qFormat/>
    <w:uiPriority w:val="0"/>
    <w:rPr>
      <w:rFonts w:eastAsia="宋体"/>
      <w:kern w:val="2"/>
      <w:sz w:val="21"/>
      <w:szCs w:val="24"/>
      <w:lang w:val="en-US" w:eastAsia="zh-CN" w:bidi="ar-SA"/>
    </w:rPr>
  </w:style>
  <w:style w:type="character" w:customStyle="1" w:styleId="203">
    <w:name w:val="font01"/>
    <w:basedOn w:val="61"/>
    <w:qFormat/>
    <w:uiPriority w:val="0"/>
    <w:rPr>
      <w:rFonts w:hint="default" w:ascii="Times New Roman" w:hAnsi="Times New Roman" w:cs="Times New Roman"/>
      <w:color w:val="000000"/>
      <w:sz w:val="21"/>
      <w:szCs w:val="21"/>
      <w:u w:val="none"/>
    </w:rPr>
  </w:style>
  <w:style w:type="character" w:customStyle="1" w:styleId="204">
    <w:name w:val="日期 字符"/>
    <w:link w:val="30"/>
    <w:qFormat/>
    <w:uiPriority w:val="0"/>
    <w:rPr>
      <w:rFonts w:ascii="宋体" w:eastAsia="宋体"/>
      <w:sz w:val="28"/>
      <w:lang w:val="en-US" w:eastAsia="zh-CN" w:bidi="ar-SA"/>
    </w:rPr>
  </w:style>
  <w:style w:type="character" w:customStyle="1" w:styleId="205">
    <w:name w:val="正文文本 Char"/>
    <w:qFormat/>
    <w:uiPriority w:val="0"/>
    <w:rPr>
      <w:rFonts w:ascii="宋体" w:eastAsia="宋体"/>
      <w:sz w:val="28"/>
      <w:lang w:val="en-US" w:eastAsia="zh-CN" w:bidi="ar-SA"/>
    </w:rPr>
  </w:style>
  <w:style w:type="character" w:customStyle="1" w:styleId="206">
    <w:name w:val="content"/>
    <w:basedOn w:val="61"/>
    <w:qFormat/>
    <w:uiPriority w:val="0"/>
  </w:style>
  <w:style w:type="character" w:customStyle="1" w:styleId="207">
    <w:name w:val="标题 7 字符"/>
    <w:link w:val="10"/>
    <w:qFormat/>
    <w:uiPriority w:val="0"/>
    <w:rPr>
      <w:rFonts w:eastAsia="宋体"/>
      <w:b/>
      <w:kern w:val="2"/>
      <w:sz w:val="24"/>
      <w:lang w:val="en-US" w:eastAsia="zh-CN" w:bidi="ar-SA"/>
    </w:rPr>
  </w:style>
  <w:style w:type="character" w:customStyle="1" w:styleId="208">
    <w:name w:val="自定义正文 Char Char"/>
    <w:link w:val="160"/>
    <w:qFormat/>
    <w:uiPriority w:val="0"/>
    <w:rPr>
      <w:rFonts w:eastAsia="宋体"/>
      <w:kern w:val="2"/>
      <w:sz w:val="24"/>
      <w:szCs w:val="24"/>
      <w:lang w:val="en-US" w:eastAsia="zh-CN" w:bidi="ar-SA"/>
    </w:rPr>
  </w:style>
  <w:style w:type="character" w:customStyle="1" w:styleId="209">
    <w:name w:val="font31"/>
    <w:qFormat/>
    <w:uiPriority w:val="0"/>
    <w:rPr>
      <w:rFonts w:hint="default" w:ascii="Times New Roman" w:hAnsi="Times New Roman" w:cs="Times New Roman"/>
      <w:b/>
      <w:color w:val="000000"/>
      <w:sz w:val="20"/>
      <w:szCs w:val="20"/>
      <w:u w:val="none"/>
    </w:rPr>
  </w:style>
  <w:style w:type="character" w:customStyle="1" w:styleId="210">
    <w:name w:val="标题 8 字符"/>
    <w:link w:val="11"/>
    <w:qFormat/>
    <w:uiPriority w:val="0"/>
    <w:rPr>
      <w:rFonts w:ascii="Arial" w:hAnsi="Arial" w:eastAsia="黑体"/>
      <w:kern w:val="2"/>
      <w:sz w:val="24"/>
      <w:lang w:val="en-US" w:eastAsia="zh-CN" w:bidi="ar-SA"/>
    </w:rPr>
  </w:style>
  <w:style w:type="character" w:customStyle="1" w:styleId="211">
    <w:name w:val="apple-converted-space"/>
    <w:basedOn w:val="61"/>
    <w:qFormat/>
    <w:uiPriority w:val="0"/>
  </w:style>
  <w:style w:type="character" w:customStyle="1" w:styleId="212">
    <w:name w:val="页脚 Char Char"/>
    <w:qFormat/>
    <w:uiPriority w:val="0"/>
    <w:rPr>
      <w:kern w:val="2"/>
      <w:sz w:val="18"/>
      <w:szCs w:val="18"/>
    </w:rPr>
  </w:style>
  <w:style w:type="character" w:customStyle="1" w:styleId="213">
    <w:name w:val="font41"/>
    <w:basedOn w:val="61"/>
    <w:qFormat/>
    <w:uiPriority w:val="0"/>
    <w:rPr>
      <w:rFonts w:hint="default" w:ascii="Times New Roman" w:hAnsi="Times New Roman" w:cs="Times New Roman"/>
      <w:color w:val="000000"/>
      <w:sz w:val="22"/>
      <w:szCs w:val="22"/>
      <w:u w:val="none"/>
    </w:rPr>
  </w:style>
  <w:style w:type="character" w:customStyle="1" w:styleId="214">
    <w:name w:val="标题 1 字符"/>
    <w:link w:val="3"/>
    <w:qFormat/>
    <w:uiPriority w:val="0"/>
    <w:rPr>
      <w:rFonts w:eastAsia="宋体"/>
      <w:b/>
      <w:kern w:val="44"/>
      <w:sz w:val="32"/>
      <w:lang w:val="en-US" w:eastAsia="zh-CN" w:bidi="ar-SA"/>
    </w:rPr>
  </w:style>
  <w:style w:type="character" w:customStyle="1" w:styleId="215">
    <w:name w:val="纯文本 字符"/>
    <w:link w:val="28"/>
    <w:qFormat/>
    <w:uiPriority w:val="99"/>
    <w:rPr>
      <w:rFonts w:ascii="宋体" w:hAnsi="Courier New" w:eastAsia="宋体" w:cs="Courier New"/>
      <w:kern w:val="2"/>
      <w:sz w:val="21"/>
      <w:szCs w:val="21"/>
      <w:lang w:val="en-US" w:eastAsia="zh-CN" w:bidi="ar-SA"/>
    </w:rPr>
  </w:style>
  <w:style w:type="character" w:customStyle="1" w:styleId="216">
    <w:name w:val="font11"/>
    <w:qFormat/>
    <w:uiPriority w:val="0"/>
    <w:rPr>
      <w:rFonts w:hint="eastAsia" w:ascii="宋体" w:hAnsi="宋体" w:eastAsia="宋体" w:cs="宋体"/>
      <w:color w:val="000000"/>
      <w:sz w:val="22"/>
      <w:szCs w:val="22"/>
      <w:u w:val="none"/>
      <w:vertAlign w:val="subscript"/>
    </w:rPr>
  </w:style>
  <w:style w:type="character" w:customStyle="1" w:styleId="217">
    <w:name w:val="正文文本 字符"/>
    <w:basedOn w:val="61"/>
    <w:link w:val="21"/>
    <w:qFormat/>
    <w:uiPriority w:val="0"/>
    <w:rPr>
      <w:kern w:val="2"/>
      <w:sz w:val="21"/>
      <w:szCs w:val="24"/>
    </w:rPr>
  </w:style>
  <w:style w:type="character" w:customStyle="1" w:styleId="218">
    <w:name w:val="标题 9 字符"/>
    <w:link w:val="12"/>
    <w:qFormat/>
    <w:uiPriority w:val="0"/>
    <w:rPr>
      <w:rFonts w:ascii="Arial" w:hAnsi="Arial" w:eastAsia="黑体"/>
      <w:kern w:val="2"/>
      <w:sz w:val="21"/>
      <w:lang w:val="en-US" w:eastAsia="zh-CN" w:bidi="ar-SA"/>
    </w:rPr>
  </w:style>
  <w:style w:type="character" w:customStyle="1" w:styleId="219">
    <w:name w:val="正文文本缩进 2 字符"/>
    <w:link w:val="31"/>
    <w:qFormat/>
    <w:uiPriority w:val="0"/>
    <w:rPr>
      <w:rFonts w:ascii="宋体" w:eastAsia="宋体"/>
      <w:kern w:val="2"/>
      <w:sz w:val="28"/>
      <w:lang w:val="en-US" w:eastAsia="zh-CN" w:bidi="ar-SA"/>
    </w:rPr>
  </w:style>
  <w:style w:type="character" w:customStyle="1" w:styleId="220">
    <w:name w:val="列出段落 Char"/>
    <w:link w:val="104"/>
    <w:qFormat/>
    <w:uiPriority w:val="34"/>
    <w:rPr>
      <w:rFonts w:ascii="Calibri" w:hAnsi="Calibri"/>
      <w:kern w:val="2"/>
      <w:sz w:val="21"/>
      <w:szCs w:val="22"/>
    </w:rPr>
  </w:style>
  <w:style w:type="character" w:customStyle="1" w:styleId="221">
    <w:name w:val="样式 小四"/>
    <w:qFormat/>
    <w:uiPriority w:val="0"/>
    <w:rPr>
      <w:sz w:val="21"/>
    </w:rPr>
  </w:style>
  <w:style w:type="character" w:customStyle="1" w:styleId="222">
    <w:name w:val="纯文本 Char2"/>
    <w:qFormat/>
    <w:uiPriority w:val="0"/>
    <w:rPr>
      <w:rFonts w:ascii="宋体" w:hAnsi="Courier New" w:eastAsia="宋体" w:cs="Times New Roman"/>
      <w:sz w:val="24"/>
      <w:szCs w:val="20"/>
    </w:rPr>
  </w:style>
  <w:style w:type="character" w:customStyle="1" w:styleId="223">
    <w:name w:val="页眉 Char Char"/>
    <w:qFormat/>
    <w:uiPriority w:val="0"/>
    <w:rPr>
      <w:kern w:val="2"/>
      <w:sz w:val="18"/>
      <w:szCs w:val="18"/>
    </w:rPr>
  </w:style>
  <w:style w:type="character" w:customStyle="1" w:styleId="224">
    <w:name w:val="正文文本缩进 3 字符"/>
    <w:link w:val="45"/>
    <w:qFormat/>
    <w:uiPriority w:val="0"/>
    <w:rPr>
      <w:rFonts w:ascii="宋体" w:eastAsia="宋体"/>
      <w:sz w:val="28"/>
      <w:szCs w:val="24"/>
      <w:lang w:val="en-US" w:eastAsia="zh-CN" w:bidi="ar-SA"/>
    </w:rPr>
  </w:style>
  <w:style w:type="character" w:customStyle="1" w:styleId="225">
    <w:name w:val="_正文段落 Char Char"/>
    <w:link w:val="162"/>
    <w:qFormat/>
    <w:uiPriority w:val="0"/>
    <w:rPr>
      <w:rFonts w:eastAsia="宋体"/>
      <w:kern w:val="2"/>
      <w:sz w:val="24"/>
      <w:szCs w:val="24"/>
      <w:lang w:val="en-US" w:eastAsia="zh-CN" w:bidi="ar-SA"/>
    </w:rPr>
  </w:style>
  <w:style w:type="character" w:customStyle="1" w:styleId="226">
    <w:name w:val="font51"/>
    <w:qFormat/>
    <w:uiPriority w:val="0"/>
    <w:rPr>
      <w:rFonts w:hint="eastAsia" w:ascii="宋体" w:hAnsi="宋体" w:eastAsia="宋体" w:cs="宋体"/>
      <w:color w:val="000000"/>
      <w:sz w:val="22"/>
      <w:szCs w:val="22"/>
      <w:u w:val="none"/>
    </w:rPr>
  </w:style>
  <w:style w:type="character" w:customStyle="1" w:styleId="227">
    <w:name w:val="标题1"/>
    <w:basedOn w:val="61"/>
    <w:qFormat/>
    <w:uiPriority w:val="0"/>
  </w:style>
  <w:style w:type="character" w:customStyle="1" w:styleId="228">
    <w:name w:val="批注文字 字符"/>
    <w:link w:val="18"/>
    <w:qFormat/>
    <w:uiPriority w:val="0"/>
    <w:rPr>
      <w:rFonts w:eastAsia="宋体"/>
      <w:kern w:val="2"/>
      <w:sz w:val="21"/>
      <w:szCs w:val="24"/>
      <w:lang w:val="en-US" w:eastAsia="zh-CN" w:bidi="ar-SA"/>
    </w:rPr>
  </w:style>
  <w:style w:type="character" w:customStyle="1" w:styleId="229">
    <w:name w:val="point_normal"/>
    <w:basedOn w:val="61"/>
    <w:qFormat/>
    <w:uiPriority w:val="0"/>
  </w:style>
  <w:style w:type="character" w:customStyle="1" w:styleId="230">
    <w:name w:val="font111"/>
    <w:basedOn w:val="61"/>
    <w:qFormat/>
    <w:uiPriority w:val="0"/>
    <w:rPr>
      <w:rFonts w:hint="eastAsia" w:ascii="宋体" w:hAnsi="宋体" w:eastAsia="宋体" w:cs="宋体"/>
      <w:b/>
      <w:color w:val="000000"/>
      <w:sz w:val="24"/>
      <w:szCs w:val="24"/>
      <w:u w:val="none"/>
    </w:rPr>
  </w:style>
  <w:style w:type="character" w:customStyle="1" w:styleId="231">
    <w:name w:val="font101"/>
    <w:basedOn w:val="61"/>
    <w:qFormat/>
    <w:uiPriority w:val="0"/>
    <w:rPr>
      <w:rFonts w:hint="eastAsia" w:ascii="宋体" w:hAnsi="宋体" w:eastAsia="宋体" w:cs="宋体"/>
      <w:color w:val="000000"/>
      <w:sz w:val="24"/>
      <w:szCs w:val="24"/>
      <w:u w:val="none"/>
    </w:rPr>
  </w:style>
  <w:style w:type="character" w:customStyle="1" w:styleId="232">
    <w:name w:val="font151"/>
    <w:basedOn w:val="61"/>
    <w:qFormat/>
    <w:uiPriority w:val="0"/>
    <w:rPr>
      <w:rFonts w:hint="default" w:ascii="Times New Roman" w:hAnsi="Times New Roman" w:cs="Times New Roman"/>
      <w:color w:val="000000"/>
      <w:sz w:val="20"/>
      <w:szCs w:val="20"/>
      <w:u w:val="none"/>
    </w:rPr>
  </w:style>
  <w:style w:type="character" w:customStyle="1" w:styleId="233">
    <w:name w:val="font141"/>
    <w:basedOn w:val="61"/>
    <w:qFormat/>
    <w:uiPriority w:val="0"/>
    <w:rPr>
      <w:rFonts w:hint="default" w:ascii="Times New Roman" w:hAnsi="Times New Roman" w:cs="Times New Roman"/>
      <w:color w:val="000000"/>
      <w:sz w:val="22"/>
      <w:szCs w:val="22"/>
      <w:u w:val="none"/>
    </w:rPr>
  </w:style>
  <w:style w:type="character" w:customStyle="1" w:styleId="234">
    <w:name w:val="font132"/>
    <w:basedOn w:val="61"/>
    <w:qFormat/>
    <w:uiPriority w:val="0"/>
    <w:rPr>
      <w:rFonts w:hint="default" w:ascii="Times New Roman" w:hAnsi="Times New Roman" w:cs="Times New Roman"/>
      <w:b/>
      <w:color w:val="000000"/>
      <w:sz w:val="24"/>
      <w:szCs w:val="24"/>
      <w:u w:val="none"/>
    </w:rPr>
  </w:style>
  <w:style w:type="character" w:customStyle="1" w:styleId="235">
    <w:name w:val="font221"/>
    <w:basedOn w:val="61"/>
    <w:qFormat/>
    <w:uiPriority w:val="0"/>
    <w:rPr>
      <w:rFonts w:hint="eastAsia" w:ascii="宋体" w:hAnsi="宋体" w:eastAsia="宋体" w:cs="宋体"/>
      <w:color w:val="000000"/>
      <w:sz w:val="20"/>
      <w:szCs w:val="20"/>
      <w:u w:val="none"/>
    </w:rPr>
  </w:style>
  <w:style w:type="character" w:customStyle="1" w:styleId="236">
    <w:name w:val="font91"/>
    <w:basedOn w:val="61"/>
    <w:qFormat/>
    <w:uiPriority w:val="0"/>
    <w:rPr>
      <w:rFonts w:hint="eastAsia" w:ascii="宋体" w:hAnsi="宋体" w:eastAsia="宋体" w:cs="宋体"/>
      <w:color w:val="000000"/>
      <w:sz w:val="20"/>
      <w:szCs w:val="20"/>
      <w:u w:val="none"/>
    </w:rPr>
  </w:style>
  <w:style w:type="paragraph" w:customStyle="1" w:styleId="237">
    <w:name w:val="列出段落21"/>
    <w:qFormat/>
    <w:uiPriority w:val="1"/>
    <w:pPr>
      <w:ind w:firstLine="420" w:firstLineChars="200"/>
    </w:pPr>
    <w:rPr>
      <w:rFonts w:ascii="Times New Roman" w:hAnsi="Times New Roman" w:eastAsia="宋体" w:cs="Times New Roman"/>
      <w:lang w:val="en-US" w:eastAsia="zh-CN" w:bidi="ar-SA"/>
    </w:rPr>
  </w:style>
  <w:style w:type="paragraph" w:customStyle="1" w:styleId="238">
    <w:name w:val="表格"/>
    <w:basedOn w:val="21"/>
    <w:next w:val="1"/>
    <w:qFormat/>
    <w:uiPriority w:val="0"/>
    <w:pPr>
      <w:widowControl/>
      <w:autoSpaceDE/>
      <w:autoSpaceDN/>
      <w:adjustRightInd/>
      <w:snapToGrid w:val="0"/>
      <w:spacing w:line="240" w:lineRule="atLeast"/>
    </w:pPr>
    <w:rPr>
      <w:rFonts w:ascii="Times New Roman"/>
      <w:sz w:val="24"/>
      <w:szCs w:val="22"/>
    </w:rPr>
  </w:style>
  <w:style w:type="paragraph" w:customStyle="1" w:styleId="239">
    <w:name w:val="Table Paragraph"/>
    <w:basedOn w:val="1"/>
    <w:qFormat/>
    <w:uiPriority w:val="1"/>
    <w:pPr>
      <w:spacing w:before="51"/>
    </w:pPr>
    <w:rPr>
      <w:rFonts w:ascii="宋体" w:hAnsi="宋体" w:cs="宋体"/>
      <w:lang w:val="zh-CN" w:bidi="zh-CN"/>
    </w:rPr>
  </w:style>
  <w:style w:type="character" w:customStyle="1" w:styleId="240">
    <w:name w:val="index-name-935ff"/>
    <w:basedOn w:val="61"/>
    <w:qFormat/>
    <w:uiPriority w:val="0"/>
    <w:rPr>
      <w:sz w:val="24"/>
      <w:szCs w:val="24"/>
    </w:rPr>
  </w:style>
  <w:style w:type="character" w:customStyle="1" w:styleId="241">
    <w:name w:val="index-headcontent-0ccba"/>
    <w:basedOn w:val="61"/>
    <w:qFormat/>
    <w:uiPriority w:val="0"/>
    <w:rPr>
      <w:vanish/>
    </w:rPr>
  </w:style>
  <w:style w:type="character" w:customStyle="1" w:styleId="242">
    <w:name w:val="hover"/>
    <w:basedOn w:val="61"/>
    <w:qFormat/>
    <w:uiPriority w:val="0"/>
    <w:rPr>
      <w:u w:val="single"/>
    </w:rPr>
  </w:style>
  <w:style w:type="character" w:customStyle="1" w:styleId="243">
    <w:name w:val="hover1"/>
    <w:basedOn w:val="61"/>
    <w:qFormat/>
    <w:uiPriority w:val="0"/>
    <w:rPr>
      <w:color w:val="1632EF"/>
      <w:u w:val="single"/>
    </w:rPr>
  </w:style>
  <w:style w:type="character" w:customStyle="1" w:styleId="244">
    <w:name w:val="hover2"/>
    <w:basedOn w:val="61"/>
    <w:qFormat/>
    <w:uiPriority w:val="0"/>
    <w:rPr>
      <w:color w:val="1632EF"/>
      <w:u w:val="single"/>
    </w:rPr>
  </w:style>
  <w:style w:type="character" w:customStyle="1" w:styleId="245">
    <w:name w:val="hover3"/>
    <w:basedOn w:val="61"/>
    <w:qFormat/>
    <w:uiPriority w:val="0"/>
    <w:rPr>
      <w:u w:val="none"/>
    </w:rPr>
  </w:style>
  <w:style w:type="character" w:customStyle="1" w:styleId="246">
    <w:name w:val="hover4"/>
    <w:basedOn w:val="61"/>
    <w:qFormat/>
    <w:uiPriority w:val="0"/>
    <w:rPr>
      <w:shd w:val="clear" w:color="auto" w:fill="F6F6F6"/>
    </w:rPr>
  </w:style>
  <w:style w:type="character" w:customStyle="1" w:styleId="247">
    <w:name w:val="hover5"/>
    <w:basedOn w:val="61"/>
    <w:qFormat/>
    <w:uiPriority w:val="0"/>
    <w:rPr>
      <w:color w:val="3C88FF"/>
    </w:rPr>
  </w:style>
  <w:style w:type="character" w:customStyle="1" w:styleId="248">
    <w:name w:val="nth-child(5)"/>
    <w:basedOn w:val="61"/>
    <w:qFormat/>
    <w:uiPriority w:val="0"/>
    <w:rPr>
      <w:color w:val="666666"/>
    </w:rPr>
  </w:style>
  <w:style w:type="character" w:customStyle="1" w:styleId="249">
    <w:name w:val="before6"/>
    <w:basedOn w:val="61"/>
    <w:qFormat/>
    <w:uiPriority w:val="0"/>
    <w:rPr>
      <w:shd w:val="clear" w:color="auto" w:fill="EEEEEE"/>
    </w:rPr>
  </w:style>
  <w:style w:type="character" w:customStyle="1" w:styleId="250">
    <w:name w:val="adalbumlist-album_ads_tip-3c9b7"/>
    <w:basedOn w:val="61"/>
    <w:qFormat/>
    <w:uiPriority w:val="0"/>
    <w:rPr>
      <w:color w:val="FFFFFF"/>
    </w:rPr>
  </w:style>
  <w:style w:type="character" w:customStyle="1" w:styleId="251">
    <w:name w:val="nth-child(1)2"/>
    <w:basedOn w:val="61"/>
    <w:qFormat/>
    <w:uiPriority w:val="0"/>
  </w:style>
  <w:style w:type="character" w:customStyle="1" w:styleId="252">
    <w:name w:val="nth-child(1)3"/>
    <w:basedOn w:val="61"/>
    <w:qFormat/>
    <w:uiPriority w:val="0"/>
    <w:rPr>
      <w:color w:val="999999"/>
    </w:rPr>
  </w:style>
  <w:style w:type="character" w:customStyle="1" w:styleId="253">
    <w:name w:val="nth-child(1)4"/>
    <w:basedOn w:val="61"/>
    <w:qFormat/>
    <w:uiPriority w:val="0"/>
    <w:rPr>
      <w:color w:val="666666"/>
    </w:rPr>
  </w:style>
  <w:style w:type="character" w:customStyle="1" w:styleId="254">
    <w:name w:val="nth-child(1)5"/>
    <w:basedOn w:val="61"/>
    <w:qFormat/>
    <w:uiPriority w:val="0"/>
  </w:style>
  <w:style w:type="character" w:customStyle="1" w:styleId="255">
    <w:name w:val="first-child"/>
    <w:basedOn w:val="61"/>
    <w:qFormat/>
    <w:uiPriority w:val="0"/>
    <w:rPr>
      <w:color w:val="FFA800"/>
    </w:rPr>
  </w:style>
  <w:style w:type="character" w:customStyle="1" w:styleId="256">
    <w:name w:val="adalbumlist-btn-841bd"/>
    <w:basedOn w:val="61"/>
    <w:qFormat/>
    <w:uiPriority w:val="0"/>
    <w:rPr>
      <w:color w:val="FFFFFF"/>
      <w:shd w:val="clear" w:color="auto" w:fill="3D91FF"/>
    </w:rPr>
  </w:style>
  <w:style w:type="character" w:customStyle="1" w:styleId="257">
    <w:name w:val="nth-child(3)"/>
    <w:basedOn w:val="61"/>
    <w:qFormat/>
    <w:uiPriority w:val="0"/>
    <w:rPr>
      <w:color w:val="000000"/>
    </w:rPr>
  </w:style>
  <w:style w:type="character" w:customStyle="1" w:styleId="258">
    <w:name w:val="nth-child(3)1"/>
    <w:basedOn w:val="61"/>
    <w:qFormat/>
    <w:uiPriority w:val="0"/>
    <w:rPr>
      <w:color w:val="222222"/>
    </w:rPr>
  </w:style>
  <w:style w:type="character" w:customStyle="1" w:styleId="259">
    <w:name w:val="nth-child(2)"/>
    <w:basedOn w:val="61"/>
    <w:qFormat/>
    <w:uiPriority w:val="0"/>
  </w:style>
  <w:style w:type="character" w:customStyle="1" w:styleId="260">
    <w:name w:val="nth-child(2)1"/>
    <w:basedOn w:val="61"/>
    <w:qFormat/>
    <w:uiPriority w:val="0"/>
  </w:style>
  <w:style w:type="character" w:customStyle="1" w:styleId="261">
    <w:name w:val="nth-child(4)"/>
    <w:basedOn w:val="61"/>
    <w:qFormat/>
    <w:uiPriority w:val="0"/>
    <w:rPr>
      <w:color w:val="222222"/>
    </w:rPr>
  </w:style>
  <w:style w:type="character" w:customStyle="1" w:styleId="262">
    <w:name w:val="nth-child(4)1"/>
    <w:basedOn w:val="61"/>
    <w:qFormat/>
    <w:uiPriority w:val="0"/>
    <w:rPr>
      <w:color w:val="222222"/>
    </w:rPr>
  </w:style>
  <w:style w:type="character" w:customStyle="1" w:styleId="263">
    <w:name w:val="nth-child(6)"/>
    <w:basedOn w:val="61"/>
    <w:qFormat/>
    <w:uiPriority w:val="0"/>
    <w:rPr>
      <w:color w:val="FFFFFF"/>
    </w:rPr>
  </w:style>
  <w:style w:type="character" w:customStyle="1" w:styleId="264">
    <w:name w:val="back"/>
    <w:basedOn w:val="61"/>
    <w:qFormat/>
    <w:uiPriority w:val="0"/>
    <w:rPr>
      <w:shd w:val="clear" w:color="auto" w:fill="111111"/>
    </w:rPr>
  </w:style>
  <w:style w:type="character" w:customStyle="1" w:styleId="265">
    <w:name w:val="back1"/>
    <w:basedOn w:val="61"/>
    <w:qFormat/>
    <w:uiPriority w:val="0"/>
    <w:rPr>
      <w:shd w:val="clear" w:color="auto" w:fill="111111"/>
    </w:rPr>
  </w:style>
  <w:style w:type="character" w:customStyle="1" w:styleId="266">
    <w:name w:val="text"/>
    <w:basedOn w:val="61"/>
    <w:qFormat/>
    <w:uiPriority w:val="0"/>
    <w:rPr>
      <w:color w:val="666666"/>
    </w:rPr>
  </w:style>
  <w:style w:type="character" w:customStyle="1" w:styleId="267">
    <w:name w:val="text1"/>
    <w:basedOn w:val="61"/>
    <w:qFormat/>
    <w:uiPriority w:val="0"/>
    <w:rPr>
      <w:color w:val="666666"/>
    </w:rPr>
  </w:style>
  <w:style w:type="character" w:customStyle="1" w:styleId="268">
    <w:name w:val="layui-layer-tabnow"/>
    <w:basedOn w:val="61"/>
    <w:qFormat/>
    <w:uiPriority w:val="0"/>
    <w:rPr>
      <w:bdr w:val="single" w:color="CCCCCC" w:sz="6" w:space="0"/>
      <w:shd w:val="clear" w:color="auto" w:fill="FFFFFF"/>
    </w:rPr>
  </w:style>
  <w:style w:type="paragraph" w:customStyle="1" w:styleId="269">
    <w:name w:val="*正文"/>
    <w:basedOn w:val="1"/>
    <w:qFormat/>
    <w:uiPriority w:val="0"/>
    <w:pPr>
      <w:spacing w:line="360" w:lineRule="auto"/>
    </w:pPr>
    <w:rPr>
      <w:rFonts w:ascii="宋体" w:hAnsi="宋体"/>
      <w:kern w:val="0"/>
      <w:sz w:val="24"/>
      <w:szCs w:val="20"/>
    </w:rPr>
  </w:style>
  <w:style w:type="paragraph" w:customStyle="1" w:styleId="270">
    <w:name w:val="样式4"/>
    <w:basedOn w:val="271"/>
    <w:qFormat/>
    <w:uiPriority w:val="0"/>
    <w:pPr>
      <w:tabs>
        <w:tab w:val="left" w:pos="360"/>
      </w:tabs>
    </w:pPr>
    <w:rPr>
      <w:sz w:val="24"/>
      <w:szCs w:val="24"/>
    </w:rPr>
  </w:style>
  <w:style w:type="paragraph" w:customStyle="1" w:styleId="271">
    <w:name w:val="标题 4（绿盟科技）"/>
    <w:basedOn w:val="6"/>
    <w:next w:val="1"/>
    <w:qFormat/>
    <w:uiPriority w:val="0"/>
    <w:pPr>
      <w:widowControl/>
      <w:numPr>
        <w:numId w:val="7"/>
      </w:numPr>
      <w:tabs>
        <w:tab w:val="left" w:pos="360"/>
      </w:tabs>
      <w:spacing w:after="156"/>
      <w:ind w:left="0" w:firstLine="0"/>
      <w:jc w:val="left"/>
    </w:pPr>
    <w:rPr>
      <w:rFonts w:ascii="Times New Roman" w:hAnsi="Times New Roman"/>
      <w:kern w:val="0"/>
    </w:rPr>
  </w:style>
  <w:style w:type="character" w:customStyle="1" w:styleId="272">
    <w:name w:val="未处理的提及1"/>
    <w:basedOn w:val="6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numbering" Target="numbering.xml"/><Relationship Id="rId14" Type="http://schemas.openxmlformats.org/officeDocument/2006/relationships/image" Target="media/image5.jpeg"/><Relationship Id="rId13" Type="http://schemas.openxmlformats.org/officeDocument/2006/relationships/image" Target="media/image4.png"/><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813198-AA89-4992-8210-97AEBA9C6A5D}">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50</Pages>
  <Words>23720</Words>
  <Characters>25053</Characters>
  <Lines>225</Lines>
  <Paragraphs>63</Paragraphs>
  <TotalTime>22</TotalTime>
  <ScaleCrop>false</ScaleCrop>
  <LinksUpToDate>false</LinksUpToDate>
  <CharactersWithSpaces>27794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2019-07-12T08:41:00Z</dcterms:created>
  <dc:creator>sztc</dc:creator>
  <cp:lastModifiedBy>Administrator</cp:lastModifiedBy>
  <cp:lastPrinted>2023-06-06T09:04:00Z</cp:lastPrinted>
  <dcterms:modified xsi:type="dcterms:W3CDTF">2023-06-07T08:44:35Z</dcterms:modified>
  <dc:title>国内货物采购</dc:title>
  <cp:revision>654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AF74ADB5DE704328BAB98BBC461058BF</vt:lpwstr>
  </property>
</Properties>
</file>